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A05F6" w14:textId="5BA35F12" w:rsidR="00D32F4D"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BC7295">
        <w:rPr>
          <w:b/>
          <w:noProof/>
          <w:sz w:val="24"/>
        </w:rPr>
        <w:t>4</w:t>
      </w:r>
      <w:r w:rsidR="00501F62">
        <w:rPr>
          <w:b/>
          <w:noProof/>
          <w:sz w:val="24"/>
        </w:rPr>
        <w:t>-</w:t>
      </w:r>
      <w:r w:rsidR="00572E8E">
        <w:rPr>
          <w:b/>
          <w:noProof/>
          <w:sz w:val="24"/>
        </w:rPr>
        <w:t>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00D32F4D">
        <w:rPr>
          <w:b/>
          <w:noProof/>
          <w:sz w:val="24"/>
        </w:rPr>
        <w:tab/>
      </w:r>
      <w:r w:rsidR="00D32F4D" w:rsidRPr="00D32F4D">
        <w:rPr>
          <w:b/>
          <w:noProof/>
          <w:sz w:val="24"/>
        </w:rPr>
        <w:t>R4-2216640</w:t>
      </w:r>
    </w:p>
    <w:p w14:paraId="730545E8" w14:textId="211AE1ED" w:rsidR="001F6272" w:rsidRPr="006B30DF" w:rsidRDefault="00501F62" w:rsidP="00C43133">
      <w:pPr>
        <w:pStyle w:val="CRCoverPage"/>
        <w:outlineLvl w:val="0"/>
        <w:rPr>
          <w:b/>
          <w:noProof/>
          <w:sz w:val="24"/>
          <w:lang w:val="en-US"/>
        </w:rPr>
      </w:pPr>
      <w:r w:rsidRPr="00C65EE2">
        <w:rPr>
          <w:b/>
          <w:noProof/>
          <w:sz w:val="24"/>
        </w:rPr>
        <w:t xml:space="preserve">Electronic Meeting, </w:t>
      </w:r>
      <w:r w:rsidR="00BC7295">
        <w:rPr>
          <w:b/>
          <w:noProof/>
          <w:sz w:val="24"/>
        </w:rPr>
        <w:t>1</w:t>
      </w:r>
      <w:r w:rsidR="00572E8E">
        <w:rPr>
          <w:b/>
          <w:noProof/>
          <w:sz w:val="24"/>
        </w:rPr>
        <w:t>0</w:t>
      </w:r>
      <w:r w:rsidR="000543E5" w:rsidRPr="000543E5">
        <w:rPr>
          <w:b/>
          <w:noProof/>
          <w:sz w:val="24"/>
          <w:vertAlign w:val="superscript"/>
        </w:rPr>
        <w:t>th</w:t>
      </w:r>
      <w:r w:rsidR="000543E5">
        <w:rPr>
          <w:b/>
          <w:noProof/>
          <w:sz w:val="24"/>
        </w:rPr>
        <w:t xml:space="preserve"> </w:t>
      </w:r>
      <w:r>
        <w:rPr>
          <w:b/>
          <w:noProof/>
          <w:sz w:val="24"/>
        </w:rPr>
        <w:t xml:space="preserve"> </w:t>
      </w:r>
      <w:r w:rsidRPr="00C65EE2">
        <w:rPr>
          <w:b/>
          <w:noProof/>
          <w:sz w:val="24"/>
        </w:rPr>
        <w:t>–</w:t>
      </w:r>
      <w:r w:rsidR="00572E8E">
        <w:rPr>
          <w:b/>
          <w:noProof/>
          <w:sz w:val="24"/>
        </w:rPr>
        <w:t>19</w:t>
      </w:r>
      <w:r w:rsidR="0049081B" w:rsidRPr="0049081B">
        <w:rPr>
          <w:b/>
          <w:noProof/>
          <w:sz w:val="24"/>
          <w:vertAlign w:val="superscript"/>
        </w:rPr>
        <w:t>th</w:t>
      </w:r>
      <w:r w:rsidR="0049081B">
        <w:rPr>
          <w:b/>
          <w:noProof/>
          <w:sz w:val="24"/>
        </w:rPr>
        <w:t xml:space="preserve"> </w:t>
      </w:r>
      <w:r w:rsidR="00572E8E">
        <w:rPr>
          <w:b/>
          <w:noProof/>
          <w:sz w:val="24"/>
        </w:rPr>
        <w:t>October</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1570BAD5"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392CF0">
        <w:rPr>
          <w:rFonts w:cs="Arial"/>
          <w:sz w:val="22"/>
          <w:szCs w:val="22"/>
          <w:lang w:val="en-US"/>
        </w:rPr>
        <w:t xml:space="preserve">On NTN Frequency error requirement </w:t>
      </w:r>
    </w:p>
    <w:p w14:paraId="51BD89B7" w14:textId="113545E9" w:rsidR="001F6272" w:rsidRPr="00727F65" w:rsidRDefault="001F6272" w:rsidP="001F6272">
      <w:pPr>
        <w:spacing w:after="0"/>
        <w:rPr>
          <w:rFonts w:cs="Arial"/>
          <w:sz w:val="22"/>
          <w:szCs w:val="22"/>
          <w:lang w:val="en-US"/>
        </w:rPr>
      </w:pPr>
      <w:r w:rsidRPr="00727F65">
        <w:rPr>
          <w:rFonts w:cs="Arial"/>
          <w:b/>
          <w:sz w:val="22"/>
          <w:szCs w:val="22"/>
          <w:lang w:val="en-US"/>
        </w:rPr>
        <w:t>Agenda item:</w:t>
      </w:r>
      <w:r w:rsidRPr="00727F65">
        <w:rPr>
          <w:rFonts w:cs="Arial"/>
          <w:sz w:val="22"/>
          <w:szCs w:val="22"/>
          <w:lang w:val="en-US"/>
        </w:rPr>
        <w:tab/>
      </w:r>
      <w:r w:rsidRPr="00727F65">
        <w:rPr>
          <w:rFonts w:cs="Arial"/>
          <w:sz w:val="22"/>
          <w:szCs w:val="22"/>
          <w:lang w:val="en-US"/>
        </w:rPr>
        <w:tab/>
      </w:r>
      <w:r w:rsidR="00D32F4D">
        <w:rPr>
          <w:rFonts w:cs="Arial"/>
          <w:sz w:val="22"/>
          <w:szCs w:val="22"/>
          <w:lang w:val="en-US"/>
        </w:rPr>
        <w:t>4.2.4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4FFE2C5" w:rsidR="001232A9" w:rsidRPr="00050E06" w:rsidRDefault="001232A9" w:rsidP="001232A9">
      <w:r w:rsidRPr="00050E06">
        <w:t xml:space="preserve">In this paper, we present our view on the </w:t>
      </w:r>
      <w:r w:rsidR="00727F65">
        <w:t xml:space="preserve">improvement of </w:t>
      </w:r>
      <w:r w:rsidR="00392CF0">
        <w:t xml:space="preserve">NTN Frequency error </w:t>
      </w:r>
      <w:r w:rsidR="00663CFE">
        <w:t>requirement</w:t>
      </w:r>
      <w:r w:rsidR="00C827C3">
        <w:t>.</w:t>
      </w:r>
    </w:p>
    <w:p w14:paraId="51BE1BFC" w14:textId="4A99E1E2" w:rsidR="00680BEC" w:rsidRDefault="00DC670C" w:rsidP="008B3B96">
      <w:pPr>
        <w:pStyle w:val="Heading1"/>
      </w:pPr>
      <w:r w:rsidRPr="00F102E6">
        <w:t>Discussion</w:t>
      </w:r>
    </w:p>
    <w:p w14:paraId="361FFEF2" w14:textId="77777777" w:rsidR="00BA2DC4" w:rsidRDefault="00BA2DC4" w:rsidP="00BA2DC4">
      <w:pPr>
        <w:rPr>
          <w:lang w:val="en-US" w:eastAsia="zh-CN"/>
        </w:rPr>
      </w:pPr>
      <w:r>
        <w:rPr>
          <w:lang w:val="en-US" w:eastAsia="zh-CN"/>
        </w:rPr>
        <w:t xml:space="preserve">Currently the NTN frequency error requirement is stated below in TS 38.101-5, it is tested with two points, one is with Doppler frequency compensation and one without (pre-compensation is 0 Doppler frequency). </w:t>
      </w:r>
    </w:p>
    <w:p w14:paraId="04846388" w14:textId="77777777" w:rsidR="00BA2DC4" w:rsidRDefault="00BA2DC4" w:rsidP="00BA2DC4">
      <w:pPr>
        <w:pStyle w:val="Heading3"/>
        <w:numPr>
          <w:ilvl w:val="0"/>
          <w:numId w:val="0"/>
        </w:numPr>
        <w:ind w:left="1145"/>
      </w:pPr>
      <w:bookmarkStart w:id="0" w:name="_Toc97562294"/>
      <w:bookmarkStart w:id="1" w:name="_Toc104122521"/>
      <w:bookmarkStart w:id="2" w:name="_Toc104205472"/>
      <w:bookmarkStart w:id="3" w:name="_Toc104206679"/>
      <w:bookmarkStart w:id="4" w:name="_Toc104503639"/>
      <w:bookmarkStart w:id="5" w:name="_Toc106127570"/>
      <w:r>
        <w:t>6.4.1</w:t>
      </w:r>
      <w:r>
        <w:tab/>
        <w:t>Frequency error</w:t>
      </w:r>
      <w:bookmarkEnd w:id="0"/>
      <w:bookmarkEnd w:id="1"/>
      <w:bookmarkEnd w:id="2"/>
      <w:bookmarkEnd w:id="3"/>
      <w:bookmarkEnd w:id="4"/>
      <w:bookmarkEnd w:id="5"/>
    </w:p>
    <w:p w14:paraId="65EB152C" w14:textId="77777777" w:rsidR="00BA2DC4" w:rsidRPr="00464183" w:rsidRDefault="00BA2DC4" w:rsidP="00BA2DC4">
      <w:pPr>
        <w:ind w:left="1145"/>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w:t>
      </w:r>
      <w:r w:rsidRPr="0094290E">
        <w:rPr>
          <w:sz w:val="21"/>
          <w:szCs w:val="21"/>
          <w:highlight w:val="yellow"/>
        </w:rPr>
        <w:t>to ideally pre-compensated reference uplink carrier</w:t>
      </w:r>
      <w:r w:rsidRPr="00464183">
        <w:rPr>
          <w:sz w:val="21"/>
          <w:szCs w:val="21"/>
        </w:rPr>
        <w:t xml:space="preserve"> frequency. </w:t>
      </w:r>
    </w:p>
    <w:p w14:paraId="06981EBE" w14:textId="77777777" w:rsidR="00BA2DC4" w:rsidRPr="00464183" w:rsidRDefault="00BA2DC4" w:rsidP="00BA2DC4">
      <w:pPr>
        <w:pStyle w:val="NO"/>
        <w:ind w:left="2280"/>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14E005C4" w14:textId="77777777" w:rsidR="00BA2DC4" w:rsidRDefault="00BA2DC4" w:rsidP="00BA2DC4">
      <w:pPr>
        <w:ind w:left="1145"/>
      </w:pPr>
      <w:r>
        <w:t>Requirement will be verified for at least two cases of which one has zero Doppler conditions</w:t>
      </w:r>
    </w:p>
    <w:p w14:paraId="7149E028" w14:textId="77777777" w:rsidR="00BA2DC4" w:rsidRDefault="00BA2DC4" w:rsidP="00BA2DC4">
      <w:pPr>
        <w:rPr>
          <w:lang w:val="en-US" w:eastAsia="zh-CN"/>
        </w:rPr>
      </w:pPr>
      <w:r>
        <w:rPr>
          <w:lang w:val="en-US" w:eastAsia="zh-CN"/>
        </w:rPr>
        <w:t xml:space="preserve">In the current specification, there is unclearness on the “ideally pre-compensated reference uplink carrier frequency”, as the NTN discussion regarding the UE pre-compensated doppler frequency algorithm is up to UE implementation, so it means there could be doppler frequency compensation accuracy performance between different UE implementations. TE must have ability to derive the ideally doppler frequency otherwise this “ideally” doppler frequency accuracy could be deviated between TEs and is not ideal doppler frequency anymore. In this sense, it seems there is need to define the “ideally” doppler frequency derivation in TE so the UE with vendor specific algorithm can be tested.  </w:t>
      </w:r>
    </w:p>
    <w:p w14:paraId="3A2941F6" w14:textId="77777777" w:rsidR="00BA2DC4" w:rsidRDefault="00BA2DC4" w:rsidP="00BA2DC4">
      <w:pPr>
        <w:pStyle w:val="Observation"/>
        <w:rPr>
          <w:lang w:val="en-US"/>
        </w:rPr>
      </w:pPr>
      <w:bookmarkStart w:id="6" w:name="_Ref115448032"/>
      <w:r>
        <w:rPr>
          <w:lang w:val="en-US"/>
        </w:rPr>
        <w:t>There is a need to specify the ideally doppler frequency derivation for TE</w:t>
      </w:r>
      <w:bookmarkEnd w:id="6"/>
    </w:p>
    <w:p w14:paraId="5BD455B4" w14:textId="32E13B3C" w:rsidR="00BA2DC4" w:rsidRDefault="00BA2DC4" w:rsidP="00BA2DC4">
      <w:pPr>
        <w:rPr>
          <w:lang w:val="en-US" w:eastAsia="zh-CN"/>
        </w:rPr>
      </w:pPr>
      <w:r>
        <w:rPr>
          <w:lang w:val="en-US" w:eastAsia="zh-CN"/>
        </w:rPr>
        <w:t xml:space="preserve">Another aspect is on the test coverage of UE pre-compensated doppler frequency </w:t>
      </w:r>
      <w:r w:rsidR="00E26D49">
        <w:rPr>
          <w:lang w:val="en-US" w:eastAsia="zh-CN"/>
        </w:rPr>
        <w:t>functionality,</w:t>
      </w:r>
      <w:r>
        <w:rPr>
          <w:lang w:val="en-US" w:eastAsia="zh-CN"/>
        </w:rPr>
        <w:t xml:space="preserve"> and this relates to the question how to emulate the satellite movement in the test system. In real NTN network, the DL signal received by NTN IoT UE will experience varying doppler frequency due to the satellite movement, UE will calculate the pre-compensated doppler frequency according to received ephemeris data and its position retrieved from GNSS. It may be difficult to emulate the satellite movement in test system and so the test coverage of the pre-compensated doppler frequency is limited. </w:t>
      </w:r>
    </w:p>
    <w:p w14:paraId="28C18CC4" w14:textId="7DC760F2" w:rsidR="00BA2DC4" w:rsidRDefault="00BA2DC4" w:rsidP="00BA2DC4">
      <w:pPr>
        <w:rPr>
          <w:lang w:val="en-CA" w:eastAsia="zh-CN"/>
        </w:rPr>
      </w:pPr>
      <w:r>
        <w:rPr>
          <w:lang w:val="en-CA" w:eastAsia="zh-CN"/>
        </w:rPr>
        <w:t xml:space="preserve">In current FE requirement, the implication is that TE will receive a UE transmitted signal without the doppler shift emulation, in such case, to test the frequency error against the ideal pre-compensated frequency, the TE needs to set the LO at such frequency and using the legacy FE measurement procedure to derive the FE.  As mentioned earlier, the ideal doppler frequency is varying with time and thus TE needs to adjust its LO in time.  The ability to set the LO with changing frequency without disturbing the test process </w:t>
      </w:r>
      <w:r w:rsidR="00BA3FBD">
        <w:rPr>
          <w:lang w:val="en-CA" w:eastAsia="zh-CN"/>
        </w:rPr>
        <w:t xml:space="preserve">is a question to </w:t>
      </w:r>
      <w:r>
        <w:rPr>
          <w:lang w:val="en-CA" w:eastAsia="zh-CN"/>
        </w:rPr>
        <w:t xml:space="preserve">TE vendors. Another way to implement the test is to set the TE LO with nominal UL frequency as the same as the legacy FE test, in such a case, TE needs to measure and compensate the doppler frequency shift relative to UL configured frequency point F0_UL, such compensation of FE with ideal frequency shift could be implemented in baseband and thus bring the advantage of the software update with TE hardware change. </w:t>
      </w:r>
    </w:p>
    <w:p w14:paraId="24421438" w14:textId="77777777" w:rsidR="00BA2DC4" w:rsidRDefault="00BA2DC4" w:rsidP="00BA2DC4">
      <w:pPr>
        <w:pStyle w:val="Observation"/>
        <w:rPr>
          <w:lang w:val="en-CA"/>
        </w:rPr>
      </w:pPr>
      <w:bookmarkStart w:id="7" w:name="_Ref114578225"/>
      <w:r>
        <w:rPr>
          <w:lang w:val="en-CA"/>
        </w:rPr>
        <w:lastRenderedPageBreak/>
        <w:t>It will be easier for TE to measure and compensate the pre-compensated doppler shift by UE relative to the nominal UL frequency</w:t>
      </w:r>
      <w:bookmarkEnd w:id="7"/>
      <w:r>
        <w:rPr>
          <w:lang w:val="en-CA"/>
        </w:rPr>
        <w:t xml:space="preserve"> </w:t>
      </w:r>
    </w:p>
    <w:p w14:paraId="6C0C7BD8" w14:textId="715C7848" w:rsidR="007D405C" w:rsidRDefault="007D405C" w:rsidP="00BA2DC4">
      <w:pPr>
        <w:rPr>
          <w:lang w:val="en-CA" w:eastAsia="zh-CN"/>
        </w:rPr>
      </w:pPr>
      <w:r>
        <w:rPr>
          <w:lang w:val="en-CA" w:eastAsia="zh-CN"/>
        </w:rPr>
        <w:t xml:space="preserve">The currently requirement asking the frequency error to be derived with relative to the ideal pre-compensated frequency is not align with the legacy FE requirement which compare to the </w:t>
      </w:r>
      <w:r w:rsidR="00D64780">
        <w:rPr>
          <w:lang w:val="en-CA" w:eastAsia="zh-CN"/>
        </w:rPr>
        <w:t>UL configured frequency. We think it is reasonable to compare with the nominal UL frequency instead of the ideal pre-compensated frequency as the</w:t>
      </w:r>
      <w:r w:rsidR="00250501">
        <w:rPr>
          <w:lang w:val="en-CA" w:eastAsia="zh-CN"/>
        </w:rPr>
        <w:t>re will be error associated with the ideal pre-compensated frequency while not the case for configured UL configured frequency.</w:t>
      </w:r>
    </w:p>
    <w:p w14:paraId="36B5A89F" w14:textId="5F3EE972" w:rsidR="00BA2DC4" w:rsidRDefault="003947C3" w:rsidP="00BA2DC4">
      <w:pPr>
        <w:pStyle w:val="Observation"/>
        <w:numPr>
          <w:ilvl w:val="0"/>
          <w:numId w:val="0"/>
        </w:numPr>
        <w:rPr>
          <w:rFonts w:eastAsiaTheme="minorEastAsia"/>
          <w:b w:val="0"/>
          <w:bCs w:val="0"/>
          <w:lang w:val="en-CA"/>
        </w:rPr>
      </w:pPr>
      <w:r>
        <w:rPr>
          <w:rFonts w:eastAsiaTheme="minorEastAsia"/>
          <w:b w:val="0"/>
          <w:bCs w:val="0"/>
          <w:lang w:val="en-CA"/>
        </w:rPr>
        <w:t xml:space="preserve">Another </w:t>
      </w:r>
      <w:r w:rsidR="00BA2DC4">
        <w:rPr>
          <w:rFonts w:eastAsiaTheme="minorEastAsia"/>
          <w:b w:val="0"/>
          <w:bCs w:val="0"/>
          <w:lang w:val="en-CA"/>
        </w:rPr>
        <w:t xml:space="preserve">question </w:t>
      </w:r>
      <w:r>
        <w:rPr>
          <w:rFonts w:eastAsiaTheme="minorEastAsia"/>
          <w:b w:val="0"/>
          <w:bCs w:val="0"/>
          <w:lang w:val="en-CA"/>
        </w:rPr>
        <w:t>is that</w:t>
      </w:r>
      <w:r w:rsidR="00BA2DC4">
        <w:rPr>
          <w:rFonts w:eastAsiaTheme="minorEastAsia"/>
          <w:b w:val="0"/>
          <w:bCs w:val="0"/>
          <w:lang w:val="en-CA"/>
        </w:rPr>
        <w:t xml:space="preserve"> how to align the TE and UE understanding on the doppler frequency shift set by TE and pre-compensated by UE. RAN1 and RAN2 has designed the mechanism based on GNSS + ephemeris data (satellite position + </w:t>
      </w:r>
      <w:proofErr w:type="spellStart"/>
      <w:r w:rsidR="00BA2DC4">
        <w:rPr>
          <w:rFonts w:eastAsiaTheme="minorEastAsia"/>
          <w:b w:val="0"/>
          <w:bCs w:val="0"/>
          <w:lang w:val="en-CA"/>
        </w:rPr>
        <w:t>sattleite</w:t>
      </w:r>
      <w:proofErr w:type="spellEnd"/>
      <w:r w:rsidR="00BA2DC4">
        <w:rPr>
          <w:rFonts w:eastAsiaTheme="minorEastAsia"/>
          <w:b w:val="0"/>
          <w:bCs w:val="0"/>
          <w:lang w:val="en-CA"/>
        </w:rPr>
        <w:t xml:space="preserve"> velocity), the same method could be assumed to be used by TE and UE. One thing to align this aspect is that how to derive the UE position, As rel-17 only assume NTN UE with GNSS capability, so UE should derive its UE position from GNSS integrated in the UE, however, TE should also assume the same UE position by accessing a GNSS receiver; alternatively the AT command could be designed to make sure UE and TE use the same UE position, however, this method does not cover the UE pre-compensation function with accessing its position data via GNSS and thus the test coverage is limited. To access a GNSS receiver could impact the TE hardware design which makes the legacy TE difficult to test this case. RAN4 could leave this issue to RAN5 decide. </w:t>
      </w:r>
    </w:p>
    <w:p w14:paraId="7212A437" w14:textId="77777777" w:rsidR="00BA2DC4" w:rsidRDefault="00BA2DC4" w:rsidP="00BA2DC4">
      <w:pPr>
        <w:pStyle w:val="Proposal"/>
        <w:rPr>
          <w:lang w:val="en-CA"/>
        </w:rPr>
      </w:pPr>
      <w:bookmarkStart w:id="8" w:name="_Ref114578269"/>
      <w:r>
        <w:rPr>
          <w:lang w:val="en-CA"/>
        </w:rPr>
        <w:t>Whether to have GNSS access at TE could leave to RAN5 to decide.</w:t>
      </w:r>
      <w:bookmarkEnd w:id="8"/>
    </w:p>
    <w:p w14:paraId="5032C49F" w14:textId="77777777" w:rsidR="00BA2DC4" w:rsidRDefault="00BA2DC4" w:rsidP="00BA2DC4">
      <w:pPr>
        <w:pStyle w:val="Observation"/>
        <w:numPr>
          <w:ilvl w:val="0"/>
          <w:numId w:val="0"/>
        </w:numPr>
        <w:rPr>
          <w:rFonts w:eastAsiaTheme="minorEastAsia"/>
          <w:b w:val="0"/>
          <w:bCs w:val="0"/>
          <w:lang w:val="en-CA"/>
        </w:rPr>
      </w:pPr>
      <w:r>
        <w:rPr>
          <w:rFonts w:eastAsiaTheme="minorEastAsia"/>
          <w:b w:val="0"/>
          <w:bCs w:val="0"/>
          <w:lang w:val="en-CA"/>
        </w:rPr>
        <w:t xml:space="preserve">The UE position could be assumed pre-known to TE and the doppler frequency derivation from the ephemeris data should be specified in Annex so that the frequency error caused by the deviation from the UE estimated amount and TE pre-set would be minimized. The coordinate system for non-GEO could be the same as the 6.3 in TR 38.811. </w:t>
      </w:r>
    </w:p>
    <w:p w14:paraId="46ADDE4E" w14:textId="77777777" w:rsidR="00BA2DC4" w:rsidRDefault="00BA2DC4" w:rsidP="00BA2DC4">
      <w:pPr>
        <w:pStyle w:val="Observation"/>
        <w:numPr>
          <w:ilvl w:val="0"/>
          <w:numId w:val="0"/>
        </w:numPr>
        <w:rPr>
          <w:rFonts w:eastAsiaTheme="minorEastAsia"/>
          <w:b w:val="0"/>
          <w:bCs w:val="0"/>
          <w:lang w:val="en-CA"/>
        </w:rPr>
      </w:pPr>
    </w:p>
    <w:p w14:paraId="1736284F" w14:textId="77777777" w:rsidR="00BA2DC4" w:rsidRPr="002752C9" w:rsidRDefault="00BA2DC4" w:rsidP="00BA2DC4">
      <w:pPr>
        <w:pStyle w:val="TH"/>
      </w:pPr>
      <w:r w:rsidRPr="002752C9">
        <w:rPr>
          <w:noProof/>
        </w:rPr>
        <w:drawing>
          <wp:inline distT="0" distB="0" distL="0" distR="0" wp14:anchorId="2D61C8E6" wp14:editId="1B64F5CD">
            <wp:extent cx="2505075" cy="2381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5075" cy="2381250"/>
                    </a:xfrm>
                    <a:prstGeom prst="rect">
                      <a:avLst/>
                    </a:prstGeom>
                    <a:noFill/>
                    <a:ln>
                      <a:noFill/>
                    </a:ln>
                  </pic:spPr>
                </pic:pic>
              </a:graphicData>
            </a:graphic>
          </wp:inline>
        </w:drawing>
      </w:r>
    </w:p>
    <w:p w14:paraId="13B52D9A" w14:textId="77777777" w:rsidR="00BA2DC4" w:rsidRPr="002752C9" w:rsidRDefault="00BA2DC4" w:rsidP="00BA2DC4">
      <w:pPr>
        <w:pStyle w:val="TF"/>
      </w:pPr>
      <w:bookmarkStart w:id="9" w:name="_Ref510554187"/>
      <w:r w:rsidRPr="002752C9">
        <w:t xml:space="preserve">Figure </w:t>
      </w:r>
      <w:r w:rsidRPr="002752C9">
        <w:rPr>
          <w:lang w:eastAsia="zh-CN"/>
        </w:rPr>
        <w:t>6.3-1</w:t>
      </w:r>
      <w:bookmarkEnd w:id="9"/>
      <w:r w:rsidRPr="002752C9">
        <w:t>: Illustration of the coordinate system</w:t>
      </w:r>
    </w:p>
    <w:p w14:paraId="28A32AB0" w14:textId="77777777" w:rsidR="00BA2DC4" w:rsidRDefault="00BA2DC4" w:rsidP="00BA2DC4">
      <w:pPr>
        <w:pStyle w:val="Observation"/>
        <w:numPr>
          <w:ilvl w:val="0"/>
          <w:numId w:val="0"/>
        </w:numPr>
        <w:rPr>
          <w:rFonts w:eastAsiaTheme="minorEastAsia"/>
          <w:b w:val="0"/>
          <w:bCs w:val="0"/>
          <w:lang w:val="en-CA"/>
        </w:rPr>
      </w:pPr>
    </w:p>
    <w:p w14:paraId="16A96F31" w14:textId="77777777" w:rsidR="00BA2DC4" w:rsidRDefault="00BA2DC4" w:rsidP="00BA2DC4">
      <w:pPr>
        <w:pStyle w:val="Observation"/>
        <w:numPr>
          <w:ilvl w:val="0"/>
          <w:numId w:val="0"/>
        </w:numPr>
        <w:rPr>
          <w:rFonts w:eastAsiaTheme="minorEastAsia"/>
          <w:b w:val="0"/>
          <w:bCs w:val="0"/>
          <w:lang w:val="en-CA"/>
        </w:rPr>
      </w:pPr>
    </w:p>
    <w:p w14:paraId="7D1B68B0" w14:textId="77777777" w:rsidR="00BA2DC4" w:rsidRDefault="00BA2DC4" w:rsidP="00BA2DC4">
      <w:pPr>
        <w:pStyle w:val="Observation"/>
        <w:numPr>
          <w:ilvl w:val="0"/>
          <w:numId w:val="0"/>
        </w:numPr>
        <w:rPr>
          <w:rFonts w:eastAsiaTheme="minorEastAsia"/>
          <w:b w:val="0"/>
          <w:bCs w:val="0"/>
          <w:lang w:val="en-CA"/>
        </w:rPr>
      </w:pPr>
      <w:r>
        <w:rPr>
          <w:rFonts w:eastAsiaTheme="minorEastAsia"/>
          <w:b w:val="0"/>
          <w:bCs w:val="0"/>
          <w:lang w:val="en-CA"/>
        </w:rPr>
        <w:t xml:space="preserve">Assuming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proofErr w:type="gramStart"/>
      <w:r>
        <w:rPr>
          <w:rFonts w:eastAsiaTheme="minorEastAsia"/>
          <w:b w:val="0"/>
          <w:bCs w:val="0"/>
          <w:lang w:val="en-CA"/>
        </w:rPr>
        <w:t>=(</w:t>
      </w:r>
      <w:proofErr w:type="gramEnd"/>
      <w:r>
        <w:rPr>
          <w:rFonts w:eastAsiaTheme="minorEastAsia"/>
          <w:b w:val="0"/>
          <w:bCs w:val="0"/>
          <w:lang w:val="en-CA"/>
        </w:rPr>
        <w:t xml:space="preserve">Sx1, Sy1,Sz1)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Pr>
          <w:rFonts w:eastAsiaTheme="minorEastAsia"/>
          <w:b w:val="0"/>
          <w:bCs w:val="0"/>
          <w:lang w:val="en-CA"/>
        </w:rPr>
        <w:t xml:space="preserve">=( (Vx1, Vy1,Vz1), and UE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Pr>
          <w:rFonts w:eastAsiaTheme="minorEastAsia"/>
          <w:b w:val="0"/>
          <w:bCs w:val="0"/>
          <w:lang w:val="en-CA"/>
        </w:rPr>
        <w:t xml:space="preserve"> =(</w:t>
      </w:r>
      <w:proofErr w:type="spellStart"/>
      <w:r>
        <w:rPr>
          <w:rFonts w:eastAsiaTheme="minorEastAsia"/>
          <w:b w:val="0"/>
          <w:bCs w:val="0"/>
          <w:lang w:val="en-CA"/>
        </w:rPr>
        <w:t>Ux</w:t>
      </w:r>
      <w:proofErr w:type="spellEnd"/>
      <w:r>
        <w:rPr>
          <w:rFonts w:eastAsiaTheme="minorEastAsia"/>
          <w:b w:val="0"/>
          <w:bCs w:val="0"/>
          <w:lang w:val="en-CA"/>
        </w:rPr>
        <w:t xml:space="preserve">, </w:t>
      </w:r>
      <w:proofErr w:type="spellStart"/>
      <w:r>
        <w:rPr>
          <w:rFonts w:eastAsiaTheme="minorEastAsia"/>
          <w:b w:val="0"/>
          <w:bCs w:val="0"/>
          <w:lang w:val="en-CA"/>
        </w:rPr>
        <w:t>Uy</w:t>
      </w:r>
      <w:proofErr w:type="spellEnd"/>
      <w:r>
        <w:rPr>
          <w:rFonts w:eastAsiaTheme="minorEastAsia"/>
          <w:b w:val="0"/>
          <w:bCs w:val="0"/>
          <w:lang w:val="en-CA"/>
        </w:rPr>
        <w:t xml:space="preserve">, </w:t>
      </w:r>
      <w:proofErr w:type="spellStart"/>
      <w:r>
        <w:rPr>
          <w:rFonts w:eastAsiaTheme="minorEastAsia"/>
          <w:b w:val="0"/>
          <w:bCs w:val="0"/>
          <w:lang w:val="en-CA"/>
        </w:rPr>
        <w:t>Uz</w:t>
      </w:r>
      <w:proofErr w:type="spellEnd"/>
      <w:r>
        <w:rPr>
          <w:rFonts w:eastAsiaTheme="minorEastAsia"/>
          <w:b w:val="0"/>
          <w:bCs w:val="0"/>
          <w:lang w:val="en-CA"/>
        </w:rPr>
        <w:t>)</w:t>
      </w:r>
      <w:r w:rsidRPr="004D0AC3">
        <w:rPr>
          <w:rFonts w:eastAsiaTheme="minorEastAsia"/>
          <w:b w:val="0"/>
          <w:bCs w:val="0"/>
          <w:lang w:val="en-CA"/>
        </w:rPr>
        <w:t xml:space="preserve"> </w:t>
      </w:r>
      <w:r>
        <w:rPr>
          <w:rFonts w:eastAsiaTheme="minorEastAsia"/>
          <w:b w:val="0"/>
          <w:bCs w:val="0"/>
          <w:lang w:val="en-CA"/>
        </w:rPr>
        <w:t xml:space="preserve">at time T1,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Pr>
          <w:rFonts w:eastAsiaTheme="minorEastAsia"/>
          <w:b w:val="0"/>
          <w:bCs w:val="0"/>
          <w:lang w:val="en-CA"/>
        </w:rPr>
        <w:t xml:space="preserve"> =(Sx2,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Pr>
          <w:rFonts w:eastAsiaTheme="minorEastAsia"/>
          <w:b w:val="0"/>
          <w:bCs w:val="0"/>
          <w:lang w:val="en-CA"/>
        </w:rPr>
        <w:t xml:space="preserve"> =(Vx2, Vy2,Vz2)</w:t>
      </w:r>
      <w:r w:rsidRPr="004D0AC3">
        <w:rPr>
          <w:rFonts w:eastAsiaTheme="minorEastAsia"/>
          <w:b w:val="0"/>
          <w:bCs w:val="0"/>
          <w:lang w:val="en-CA"/>
        </w:rPr>
        <w:t xml:space="preserve"> </w:t>
      </w:r>
      <w:r>
        <w:rPr>
          <w:rFonts w:eastAsiaTheme="minorEastAsia"/>
          <w:b w:val="0"/>
          <w:bCs w:val="0"/>
          <w:lang w:val="en-CA"/>
        </w:rPr>
        <w:t xml:space="preserve">at time T2,  </w:t>
      </w:r>
    </w:p>
    <w:p w14:paraId="1F8C297E" w14:textId="77777777" w:rsidR="00BA2DC4" w:rsidRDefault="00D32F4D" w:rsidP="00BA2DC4">
      <w:pPr>
        <w:pStyle w:val="Observation"/>
        <w:numPr>
          <w:ilvl w:val="0"/>
          <w:numId w:val="0"/>
        </w:numPr>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5F207C7F" w14:textId="77777777" w:rsidR="00BA2DC4" w:rsidRDefault="00BA2DC4" w:rsidP="00BA2DC4">
      <w:pPr>
        <w:pStyle w:val="Observation"/>
        <w:numPr>
          <w:ilvl w:val="0"/>
          <w:numId w:val="0"/>
        </w:numPr>
        <w:rPr>
          <w:rFonts w:eastAsiaTheme="minorEastAsia"/>
          <w:b w:val="0"/>
          <w:bCs w:val="0"/>
          <w:lang w:val="en-CA"/>
        </w:rPr>
      </w:pPr>
      <w:r>
        <w:rPr>
          <w:rFonts w:eastAsiaTheme="minorEastAsia"/>
          <w:b w:val="0"/>
          <w:bCs w:val="0"/>
          <w:lang w:val="en-CA"/>
        </w:rPr>
        <w:t xml:space="preserve">The doppler frequency at time T could be linear extrapolation with information of T1 and T2, the time between T1 and T2 could be set to be short so the uncertainty could be reduced. </w:t>
      </w:r>
    </w:p>
    <w:p w14:paraId="7C54F70A" w14:textId="77777777" w:rsidR="00BA2DC4" w:rsidRDefault="00BA2DC4" w:rsidP="00BA2DC4">
      <w:pPr>
        <w:pStyle w:val="Observation"/>
        <w:numPr>
          <w:ilvl w:val="0"/>
          <w:numId w:val="0"/>
        </w:numPr>
        <w:rPr>
          <w:rFonts w:eastAsiaTheme="minorEastAsia"/>
          <w:b w:val="0"/>
          <w:bCs w:val="0"/>
          <w:lang w:val="en-CA"/>
        </w:rPr>
      </w:pPr>
    </w:p>
    <w:p w14:paraId="629631D8" w14:textId="77777777" w:rsidR="00BA2DC4" w:rsidRDefault="00BA2DC4" w:rsidP="00BA2DC4">
      <w:pPr>
        <w:pStyle w:val="Proposal"/>
        <w:rPr>
          <w:lang w:val="en-CA"/>
        </w:rPr>
      </w:pPr>
      <w:bookmarkStart w:id="10" w:name="_Ref114578281"/>
      <w:r>
        <w:rPr>
          <w:lang w:val="en-CA"/>
        </w:rPr>
        <w:t xml:space="preserve">The doppler frequency should be specified in </w:t>
      </w:r>
      <w:proofErr w:type="gramStart"/>
      <w:r>
        <w:rPr>
          <w:lang w:val="en-CA"/>
        </w:rPr>
        <w:t>annex  so</w:t>
      </w:r>
      <w:proofErr w:type="gramEnd"/>
      <w:r>
        <w:rPr>
          <w:lang w:val="en-CA"/>
        </w:rPr>
        <w:t xml:space="preserve"> that </w:t>
      </w:r>
      <w:r w:rsidRPr="00CD5627">
        <w:rPr>
          <w:lang w:val="en-CA"/>
        </w:rPr>
        <w:t>frequency error caused by the deviation from the UE estimated amount and TE pre-set would be minimized.</w:t>
      </w:r>
      <w:bookmarkEnd w:id="10"/>
    </w:p>
    <w:p w14:paraId="37030502" w14:textId="77777777" w:rsidR="00BA2DC4" w:rsidRDefault="00BA2DC4" w:rsidP="00BA2DC4">
      <w:pPr>
        <w:pStyle w:val="Proposal"/>
        <w:numPr>
          <w:ilvl w:val="0"/>
          <w:numId w:val="0"/>
        </w:numPr>
        <w:rPr>
          <w:b w:val="0"/>
          <w:bCs/>
          <w:lang w:val="en-CA"/>
        </w:rPr>
      </w:pPr>
      <w:r w:rsidRPr="00CC3AD5">
        <w:rPr>
          <w:b w:val="0"/>
          <w:bCs/>
          <w:lang w:val="en-CA"/>
        </w:rPr>
        <w:t>With the abo</w:t>
      </w:r>
      <w:r>
        <w:rPr>
          <w:b w:val="0"/>
          <w:bCs/>
          <w:lang w:val="en-CA"/>
        </w:rPr>
        <w:t xml:space="preserve">ve discussion, the current frequency error requirement could be improved with below, TE need to compensate with the ideal pre-compensated doppler frequency. </w:t>
      </w:r>
    </w:p>
    <w:p w14:paraId="09E3F9E4" w14:textId="77777777" w:rsidR="00BA2DC4" w:rsidRDefault="00BA2DC4" w:rsidP="00BA2DC4">
      <w:pPr>
        <w:pStyle w:val="Heading3"/>
        <w:numPr>
          <w:ilvl w:val="0"/>
          <w:numId w:val="0"/>
        </w:numPr>
        <w:ind w:left="1145"/>
      </w:pPr>
      <w:r>
        <w:lastRenderedPageBreak/>
        <w:t>6.4.1</w:t>
      </w:r>
      <w:r>
        <w:tab/>
        <w:t>Frequency error</w:t>
      </w:r>
    </w:p>
    <w:p w14:paraId="09F66358" w14:textId="77777777" w:rsidR="00BA2DC4" w:rsidRPr="00464183" w:rsidRDefault="00BA2DC4" w:rsidP="00BA2DC4">
      <w:pPr>
        <w:ind w:left="1145"/>
        <w:rPr>
          <w:sz w:val="21"/>
          <w:szCs w:val="21"/>
        </w:rPr>
      </w:pPr>
      <w:r w:rsidRPr="00464183">
        <w:rPr>
          <w:sz w:val="21"/>
          <w:szCs w:val="21"/>
        </w:rPr>
        <w:t xml:space="preserve">The NTN </w:t>
      </w:r>
      <w:r w:rsidRPr="00502E34">
        <w:rPr>
          <w:strike/>
          <w:sz w:val="21"/>
          <w:szCs w:val="21"/>
          <w:highlight w:val="yellow"/>
        </w:rPr>
        <w:t>satellite</w:t>
      </w:r>
      <w:r w:rsidRPr="00464183">
        <w:rPr>
          <w:sz w:val="21"/>
          <w:szCs w:val="21"/>
        </w:rPr>
        <w:t xml:space="preserv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w:t>
      </w:r>
      <w:r w:rsidRPr="005D4046">
        <w:rPr>
          <w:sz w:val="21"/>
          <w:szCs w:val="21"/>
          <w:highlight w:val="yellow"/>
        </w:rPr>
        <w:t>after compensation with ideally pre-compensated doppler frequency compared with nominal</w:t>
      </w:r>
      <w:r w:rsidRPr="005D4046">
        <w:rPr>
          <w:sz w:val="21"/>
          <w:szCs w:val="21"/>
        </w:rPr>
        <w:t xml:space="preserve"> reference uplink carrier</w:t>
      </w:r>
      <w:r w:rsidRPr="00464183">
        <w:rPr>
          <w:sz w:val="21"/>
          <w:szCs w:val="21"/>
        </w:rPr>
        <w:t xml:space="preserve"> frequency. </w:t>
      </w:r>
    </w:p>
    <w:p w14:paraId="4C4DCD55" w14:textId="77777777" w:rsidR="00BA2DC4" w:rsidRPr="00464183" w:rsidRDefault="00BA2DC4" w:rsidP="00BA2DC4">
      <w:pPr>
        <w:pStyle w:val="NO"/>
        <w:ind w:left="2280"/>
        <w:rPr>
          <w:rFonts w:eastAsia="Times New Roman"/>
        </w:rPr>
      </w:pPr>
      <w:r>
        <w:t>[</w:t>
      </w:r>
      <w:r w:rsidRPr="00464183">
        <w:rPr>
          <w:rFonts w:eastAsia="Times New Roman"/>
        </w:rPr>
        <w:t>NOTE:</w:t>
      </w:r>
      <w:r>
        <w:rPr>
          <w:rFonts w:eastAsia="Times New Roman"/>
        </w:rPr>
        <w:tab/>
      </w:r>
      <w:r w:rsidRPr="00502E34">
        <w:t>The ideally pre-compensated reference uplink carrier frequency consists of the UL carrier frequency signalled to the UE by SAN and UL pre-compensated Doppler frequency shift.</w:t>
      </w:r>
      <w:r>
        <w:t xml:space="preserve">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5FCB0FB7" w14:textId="77777777" w:rsidR="00BA2DC4" w:rsidRDefault="00BA2DC4" w:rsidP="00BA2DC4">
      <w:pPr>
        <w:pStyle w:val="Proposal"/>
        <w:rPr>
          <w:lang w:val="en-CA"/>
        </w:rPr>
      </w:pPr>
      <w:r w:rsidRPr="00CC3AD5">
        <w:rPr>
          <w:lang w:val="en-CA"/>
        </w:rPr>
        <w:t xml:space="preserve"> </w:t>
      </w:r>
      <w:bookmarkStart w:id="11" w:name="_Ref114578291"/>
      <w:r>
        <w:rPr>
          <w:lang w:val="en-CA"/>
        </w:rPr>
        <w:t>RAN4 discuss the above changes for the frequency error requirement considering the test discussion above.</w:t>
      </w:r>
      <w:bookmarkEnd w:id="11"/>
    </w:p>
    <w:p w14:paraId="0C26D785" w14:textId="77777777" w:rsidR="00BA2DC4" w:rsidRPr="00576F49" w:rsidRDefault="00BA2DC4" w:rsidP="00BA2DC4">
      <w:pPr>
        <w:pStyle w:val="Proposal"/>
        <w:numPr>
          <w:ilvl w:val="0"/>
          <w:numId w:val="0"/>
        </w:numPr>
        <w:rPr>
          <w:b w:val="0"/>
          <w:bCs/>
          <w:lang w:val="en-CA"/>
        </w:rPr>
      </w:pPr>
      <w:r w:rsidRPr="00576F49">
        <w:rPr>
          <w:b w:val="0"/>
          <w:bCs/>
          <w:lang w:val="en-CA"/>
        </w:rPr>
        <w:t>The proposed annex is below:</w:t>
      </w:r>
    </w:p>
    <w:p w14:paraId="4926BC58" w14:textId="77777777" w:rsidR="00BA2DC4" w:rsidRDefault="00BA2DC4" w:rsidP="00BA2DC4">
      <w:pPr>
        <w:pStyle w:val="Proposal"/>
        <w:numPr>
          <w:ilvl w:val="0"/>
          <w:numId w:val="0"/>
        </w:numPr>
        <w:ind w:firstLine="720"/>
        <w:rPr>
          <w:lang w:val="en-CA"/>
        </w:rPr>
      </w:pPr>
      <w:r>
        <w:rPr>
          <w:lang w:val="en-CA"/>
        </w:rPr>
        <w:t>Annex Z: Frequency error compensation for pre-compensated doppler shift</w:t>
      </w:r>
    </w:p>
    <w:p w14:paraId="6E144A31" w14:textId="77777777" w:rsidR="00BA2DC4" w:rsidRDefault="00BA2DC4" w:rsidP="00BA2DC4">
      <w:pPr>
        <w:pStyle w:val="Proposal"/>
        <w:numPr>
          <w:ilvl w:val="0"/>
          <w:numId w:val="0"/>
        </w:numPr>
        <w:ind w:left="720"/>
        <w:rPr>
          <w:b w:val="0"/>
          <w:bCs/>
          <w:lang w:val="en-CA"/>
        </w:rPr>
      </w:pPr>
      <w:r>
        <w:rPr>
          <w:b w:val="0"/>
          <w:bCs/>
          <w:lang w:val="en-CA"/>
        </w:rPr>
        <w:t>For the frequency error measurement for NTN IoT UE, TE needs to compensate the measured frequency error with ideal doppler frequency. The frequency error magnitude to be compensated for doppler shift is described in Z.1 and frequency offset measurement due to doppler frequency is described in Z.2.</w:t>
      </w:r>
    </w:p>
    <w:p w14:paraId="1B6F2BEB" w14:textId="77777777" w:rsidR="00BA2DC4" w:rsidRPr="00D94DE9" w:rsidRDefault="00BA2DC4" w:rsidP="00BA2DC4">
      <w:pPr>
        <w:pStyle w:val="Proposal"/>
        <w:numPr>
          <w:ilvl w:val="0"/>
          <w:numId w:val="0"/>
        </w:numPr>
        <w:ind w:firstLine="720"/>
        <w:rPr>
          <w:lang w:val="en-CA"/>
        </w:rPr>
      </w:pPr>
      <w:r w:rsidRPr="00D94DE9">
        <w:rPr>
          <w:lang w:val="en-CA"/>
        </w:rPr>
        <w:t>Z.</w:t>
      </w:r>
      <w:r>
        <w:rPr>
          <w:lang w:val="en-CA"/>
        </w:rPr>
        <w:t>1</w:t>
      </w:r>
      <w:r w:rsidRPr="00D94DE9">
        <w:rPr>
          <w:lang w:val="en-CA"/>
        </w:rPr>
        <w:t>. Derive the doppler frequency for p</w:t>
      </w:r>
      <w:r>
        <w:rPr>
          <w:lang w:val="en-CA"/>
        </w:rPr>
        <w:t>ost</w:t>
      </w:r>
      <w:r w:rsidRPr="00D94DE9">
        <w:rPr>
          <w:lang w:val="en-CA"/>
        </w:rPr>
        <w:t>-compensation</w:t>
      </w:r>
    </w:p>
    <w:p w14:paraId="12F4A26D" w14:textId="77777777" w:rsidR="00BA2DC4" w:rsidRDefault="00BA2DC4" w:rsidP="00BA2DC4">
      <w:pPr>
        <w:pStyle w:val="Observation"/>
        <w:numPr>
          <w:ilvl w:val="0"/>
          <w:numId w:val="0"/>
        </w:numPr>
        <w:ind w:left="720"/>
        <w:rPr>
          <w:rFonts w:eastAsiaTheme="minorEastAsia"/>
          <w:b w:val="0"/>
          <w:bCs w:val="0"/>
          <w:lang w:val="en-CA"/>
        </w:rPr>
      </w:pPr>
      <w:r>
        <w:rPr>
          <w:rFonts w:eastAsiaTheme="minorEastAsia"/>
          <w:b w:val="0"/>
          <w:bCs w:val="0"/>
          <w:lang w:val="en-CA"/>
        </w:rPr>
        <w:t xml:space="preserve">Assuming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proofErr w:type="gramStart"/>
      <w:r>
        <w:rPr>
          <w:rFonts w:eastAsiaTheme="minorEastAsia"/>
          <w:b w:val="0"/>
          <w:bCs w:val="0"/>
          <w:lang w:val="en-CA"/>
        </w:rPr>
        <w:t>=(</w:t>
      </w:r>
      <w:proofErr w:type="gramEnd"/>
      <w:r>
        <w:rPr>
          <w:rFonts w:eastAsiaTheme="minorEastAsia"/>
          <w:b w:val="0"/>
          <w:bCs w:val="0"/>
          <w:lang w:val="en-CA"/>
        </w:rPr>
        <w:t xml:space="preserve">Sx1, Sy1,Sz1)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Pr>
          <w:rFonts w:eastAsiaTheme="minorEastAsia"/>
          <w:b w:val="0"/>
          <w:bCs w:val="0"/>
          <w:lang w:val="en-CA"/>
        </w:rPr>
        <w:t xml:space="preserve">=( (Vx1, Vy1,Vz1), and NTN IoT UE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Pr>
          <w:rFonts w:eastAsiaTheme="minorEastAsia"/>
          <w:b w:val="0"/>
          <w:bCs w:val="0"/>
          <w:lang w:val="en-CA"/>
        </w:rPr>
        <w:t xml:space="preserve"> =(Ux, Uy, Uz)</w:t>
      </w:r>
      <w:r w:rsidRPr="004D0AC3">
        <w:rPr>
          <w:rFonts w:eastAsiaTheme="minorEastAsia"/>
          <w:b w:val="0"/>
          <w:bCs w:val="0"/>
          <w:lang w:val="en-CA"/>
        </w:rPr>
        <w:t xml:space="preserve"> </w:t>
      </w:r>
      <w:r>
        <w:rPr>
          <w:rFonts w:eastAsiaTheme="minorEastAsia"/>
          <w:b w:val="0"/>
          <w:bCs w:val="0"/>
          <w:lang w:val="en-CA"/>
        </w:rPr>
        <w:t xml:space="preserve">at time T1,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Pr>
          <w:rFonts w:eastAsiaTheme="minorEastAsia"/>
          <w:b w:val="0"/>
          <w:bCs w:val="0"/>
          <w:lang w:val="en-CA"/>
        </w:rPr>
        <w:t xml:space="preserve"> =(Sx2,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Pr>
          <w:rFonts w:eastAsiaTheme="minorEastAsia"/>
          <w:b w:val="0"/>
          <w:bCs w:val="0"/>
          <w:lang w:val="en-CA"/>
        </w:rPr>
        <w:t xml:space="preserve"> =(Vx2, Vy2,Vz2)</w:t>
      </w:r>
      <w:r w:rsidRPr="004D0AC3">
        <w:rPr>
          <w:rFonts w:eastAsiaTheme="minorEastAsia"/>
          <w:b w:val="0"/>
          <w:bCs w:val="0"/>
          <w:lang w:val="en-CA"/>
        </w:rPr>
        <w:t xml:space="preserve"> </w:t>
      </w:r>
      <w:r>
        <w:rPr>
          <w:rFonts w:eastAsiaTheme="minorEastAsia"/>
          <w:b w:val="0"/>
          <w:bCs w:val="0"/>
          <w:lang w:val="en-CA"/>
        </w:rPr>
        <w:t xml:space="preserve">at time T2,  </w:t>
      </w:r>
    </w:p>
    <w:p w14:paraId="4E07F116" w14:textId="77777777" w:rsidR="00BA2DC4" w:rsidRDefault="00D32F4D" w:rsidP="00BA2DC4">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21B8A964" w14:textId="77777777" w:rsidR="00BA2DC4" w:rsidRDefault="00BA2DC4" w:rsidP="00BA2DC4">
      <w:pPr>
        <w:pStyle w:val="Observation"/>
        <w:numPr>
          <w:ilvl w:val="0"/>
          <w:numId w:val="0"/>
        </w:numPr>
        <w:ind w:left="720"/>
        <w:rPr>
          <w:rFonts w:eastAsiaTheme="minorEastAsia"/>
          <w:b w:val="0"/>
          <w:bCs w:val="0"/>
          <w:lang w:val="en-CA"/>
        </w:rPr>
      </w:pPr>
      <w:r>
        <w:rPr>
          <w:rFonts w:eastAsiaTheme="minorEastAsia"/>
          <w:b w:val="0"/>
          <w:bCs w:val="0"/>
          <w:lang w:val="en-CA"/>
        </w:rPr>
        <w:t xml:space="preserve">And </w:t>
      </w:r>
    </w:p>
    <w:p w14:paraId="44473759" w14:textId="77777777" w:rsidR="00BA2DC4" w:rsidRDefault="00D32F4D" w:rsidP="00BA2DC4">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2)=</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7B2318E3" w14:textId="77777777" w:rsidR="00BA2DC4" w:rsidRDefault="00BA2DC4" w:rsidP="00BA2DC4">
      <w:pPr>
        <w:pStyle w:val="Observation"/>
        <w:numPr>
          <w:ilvl w:val="0"/>
          <w:numId w:val="0"/>
        </w:numPr>
        <w:ind w:left="720"/>
        <w:rPr>
          <w:rFonts w:eastAsiaTheme="minorEastAsia"/>
          <w:b w:val="0"/>
          <w:bCs w:val="0"/>
          <w:lang w:val="en-CA"/>
        </w:rPr>
      </w:pPr>
    </w:p>
    <w:p w14:paraId="0C7EA837" w14:textId="77777777" w:rsidR="00BA2DC4" w:rsidRDefault="00BA2DC4" w:rsidP="00BA2DC4">
      <w:pPr>
        <w:pStyle w:val="Observation"/>
        <w:numPr>
          <w:ilvl w:val="0"/>
          <w:numId w:val="0"/>
        </w:numPr>
        <w:ind w:left="720"/>
        <w:rPr>
          <w:rFonts w:eastAsiaTheme="minorEastAsia"/>
          <w:b w:val="0"/>
          <w:bCs w:val="0"/>
          <w:lang w:val="en-CA"/>
        </w:rPr>
      </w:pPr>
      <w:r>
        <w:rPr>
          <w:rFonts w:eastAsiaTheme="minorEastAsia"/>
          <w:b w:val="0"/>
          <w:bCs w:val="0"/>
          <w:lang w:val="en-CA"/>
        </w:rPr>
        <w:t xml:space="preserve">The doppler frequency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 xml:space="preserve"> </m:t>
        </m:r>
      </m:oMath>
      <w:r>
        <w:rPr>
          <w:rFonts w:eastAsiaTheme="minorEastAsia"/>
          <w:b w:val="0"/>
          <w:bCs w:val="0"/>
          <w:lang w:val="en-CA"/>
        </w:rPr>
        <w:t xml:space="preserve">at transmission time T for post-compensation could be linear extrapolation with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oMath>
      <w:r>
        <w:rPr>
          <w:rFonts w:eastAsiaTheme="minorEastAsia"/>
          <w:b w:val="0"/>
          <w:bCs w:val="0"/>
          <w:lang w:val="en-CA"/>
        </w:rPr>
        <w:t xml:space="preserve">of and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2)</m:t>
        </m:r>
      </m:oMath>
      <w:r>
        <w:rPr>
          <w:rFonts w:eastAsiaTheme="minorEastAsia"/>
          <w:b w:val="0"/>
          <w:bCs w:val="0"/>
          <w:lang w:val="en-CA"/>
        </w:rPr>
        <w:t xml:space="preserve"> , the time between T1 and T2 could be set to be short so the uncertainty could be reduced. </w:t>
      </w:r>
      <m:oMath>
        <m:sSub>
          <m:sSubPr>
            <m:ctrlPr>
              <w:rPr>
                <w:rFonts w:ascii="Cambria Math" w:hAnsi="Cambria Math"/>
                <w:i/>
                <w:lang w:val="en-CA" w:eastAsia="zh-CN"/>
              </w:rPr>
            </m:ctrlPr>
          </m:sSubPr>
          <m:e>
            <m:r>
              <m:rPr>
                <m:sty m:val="bi"/>
              </m:rPr>
              <w:rPr>
                <w:rFonts w:ascii="Cambria Math" w:hAnsi="Cambria Math"/>
                <w:lang w:val="en-CA" w:eastAsia="zh-CN"/>
              </w:rPr>
              <m:t>f</m:t>
            </m:r>
          </m:e>
          <m:sub>
            <m:r>
              <m:rPr>
                <m:sty m:val="bi"/>
              </m:rPr>
              <w:rPr>
                <w:rFonts w:ascii="Cambria Math" w:hAnsi="Cambria Math"/>
                <w:lang w:val="en-CA" w:eastAsia="zh-CN"/>
              </w:rPr>
              <m:t>c</m:t>
            </m:r>
          </m:sub>
        </m:sSub>
      </m:oMath>
      <w:r>
        <w:rPr>
          <w:rFonts w:eastAsiaTheme="minorEastAsia"/>
          <w:lang w:val="en-CA" w:eastAsia="zh-CN"/>
        </w:rPr>
        <w:t xml:space="preserve"> is the UL configured </w:t>
      </w:r>
      <w:proofErr w:type="gramStart"/>
      <w:r>
        <w:rPr>
          <w:rFonts w:eastAsiaTheme="minorEastAsia"/>
          <w:lang w:val="en-CA" w:eastAsia="zh-CN"/>
        </w:rPr>
        <w:t>frequency.</w:t>
      </w:r>
      <w:proofErr w:type="gramEnd"/>
    </w:p>
    <w:p w14:paraId="7208013F" w14:textId="77777777" w:rsidR="00BA2DC4" w:rsidRDefault="00BA2DC4" w:rsidP="00BA2DC4">
      <w:pPr>
        <w:pStyle w:val="Observation"/>
        <w:numPr>
          <w:ilvl w:val="0"/>
          <w:numId w:val="0"/>
        </w:numPr>
        <w:ind w:left="720"/>
        <w:rPr>
          <w:rFonts w:eastAsiaTheme="minorEastAsia"/>
          <w:b w:val="0"/>
          <w:bCs w:val="0"/>
          <w:lang w:val="en-CA"/>
        </w:rPr>
      </w:pPr>
    </w:p>
    <w:p w14:paraId="3824C1BA" w14:textId="77777777" w:rsidR="00BA2DC4" w:rsidRDefault="00BA2DC4" w:rsidP="00BA2DC4">
      <w:pPr>
        <w:pStyle w:val="Proposal"/>
        <w:numPr>
          <w:ilvl w:val="0"/>
          <w:numId w:val="0"/>
        </w:numPr>
        <w:ind w:firstLine="720"/>
        <w:rPr>
          <w:lang w:val="en-CA"/>
        </w:rPr>
      </w:pPr>
      <w:r w:rsidRPr="00D94DE9">
        <w:rPr>
          <w:lang w:val="en-CA"/>
        </w:rPr>
        <w:t>Z.</w:t>
      </w:r>
      <w:r>
        <w:rPr>
          <w:lang w:val="en-CA"/>
        </w:rPr>
        <w:t>2</w:t>
      </w:r>
      <w:r w:rsidRPr="00D94DE9">
        <w:rPr>
          <w:lang w:val="en-CA"/>
        </w:rPr>
        <w:t xml:space="preserve">. </w:t>
      </w:r>
      <w:r>
        <w:rPr>
          <w:lang w:val="en-CA"/>
        </w:rPr>
        <w:t xml:space="preserve">Frequency error measurement due to doppler frequency after post-compensation </w:t>
      </w:r>
    </w:p>
    <w:p w14:paraId="7528CF83" w14:textId="77777777" w:rsidR="00BA2DC4" w:rsidRDefault="00BA2DC4" w:rsidP="00BA2DC4">
      <w:pPr>
        <w:pStyle w:val="Proposal"/>
        <w:numPr>
          <w:ilvl w:val="0"/>
          <w:numId w:val="0"/>
        </w:numPr>
        <w:ind w:firstLine="720"/>
        <w:rPr>
          <w:b w:val="0"/>
          <w:bCs/>
          <w:lang w:val="en-CA"/>
        </w:rPr>
      </w:pPr>
    </w:p>
    <w:p w14:paraId="39ADD7B7" w14:textId="77777777" w:rsidR="00BA2DC4" w:rsidRDefault="00BA2DC4" w:rsidP="00BA2DC4">
      <w:pPr>
        <w:ind w:left="720"/>
        <w:rPr>
          <w:lang w:val="en-CA" w:eastAsia="zh-CN"/>
        </w:rPr>
      </w:pPr>
      <w:r w:rsidRPr="00EF5106">
        <w:rPr>
          <w:lang w:val="en-CA" w:eastAsia="zh-CN"/>
        </w:rPr>
        <w:t>Measure the frequency offset</w:t>
      </w:r>
      <w:r>
        <w:rPr>
          <w:b/>
          <w:bCs/>
          <w:lang w:val="en-CA"/>
        </w:rPr>
        <w:t xml:space="preserve"> </w:t>
      </w:r>
      <m:oMath>
        <m:r>
          <w:rPr>
            <w:rFonts w:ascii="Cambria Math"/>
          </w:rPr>
          <m:t>Δ</m:t>
        </m:r>
        <m:acc>
          <m:accPr>
            <m:chr m:val="̃"/>
            <m:ctrlPr>
              <w:rPr>
                <w:rFonts w:ascii="Cambria Math" w:hAnsi="Cambria Math"/>
                <w:i/>
              </w:rPr>
            </m:ctrlPr>
          </m:accPr>
          <m:e>
            <m:r>
              <w:rPr>
                <w:rFonts w:ascii="Cambria Math"/>
              </w:rPr>
              <m:t xml:space="preserve">f </m:t>
            </m:r>
          </m:e>
        </m:acc>
      </m:oMath>
      <w:r>
        <w:t xml:space="preserve">in Annex F, </w:t>
      </w:r>
      <w:r>
        <w:rPr>
          <w:lang w:val="en-CA" w:eastAsia="zh-CN"/>
        </w:rPr>
        <w:t>then the frequency error measured after the TE post-compensation of doppler frequency:</w:t>
      </w:r>
    </w:p>
    <w:p w14:paraId="5D395C86" w14:textId="77777777" w:rsidR="00BA2DC4" w:rsidRPr="007B62EE" w:rsidRDefault="00D32F4D" w:rsidP="00BA2DC4">
      <w:pPr>
        <w:rPr>
          <w:lang w:val="en-CA" w:eastAsia="zh-CN"/>
        </w:rPr>
      </w:pPr>
      <m:oMathPara>
        <m:oMath>
          <m:f>
            <m:fPr>
              <m:ctrlPr>
                <w:rPr>
                  <w:rFonts w:ascii="Cambria Math" w:hAnsi="Cambria Math"/>
                  <w:i/>
                  <w:lang w:val="en-CA" w:eastAsia="zh-CN"/>
                </w:rPr>
              </m:ctrlPr>
            </m:fPr>
            <m:num>
              <m:r>
                <w:rPr>
                  <w:rFonts w:ascii="Cambria Math" w:hAnsi="Cambria Math"/>
                  <w:lang w:val="en-CA" w:eastAsia="zh-CN"/>
                </w:rPr>
                <m:t>∆f(T)</m:t>
              </m:r>
            </m:num>
            <m:den>
              <m:r>
                <w:rPr>
                  <w:rFonts w:ascii="Cambria Math" w:hAnsi="Cambria Math"/>
                  <w:lang w:val="en-CA" w:eastAsia="zh-CN"/>
                </w:rPr>
                <m:t>f</m:t>
              </m:r>
            </m:den>
          </m:f>
          <m:r>
            <w:rPr>
              <w:rFonts w:ascii="Cambria Math" w:hAnsi="Cambria Math"/>
              <w:lang w:val="en-CA" w:eastAsia="zh-CN"/>
            </w:rPr>
            <m:t>=</m:t>
          </m:r>
          <m:f>
            <m:fPr>
              <m:ctrlPr>
                <w:rPr>
                  <w:rFonts w:ascii="Cambria Math" w:hAnsi="Cambria Math"/>
                  <w:i/>
                  <w:lang w:val="en-CA" w:eastAsia="zh-CN"/>
                </w:rPr>
              </m:ctrlPr>
            </m:fPr>
            <m:num>
              <m:r>
                <w:rPr>
                  <w:rFonts w:ascii="Cambria Math"/>
                </w:rPr>
                <m:t>Δ</m:t>
              </m:r>
              <m:acc>
                <m:accPr>
                  <m:chr m:val="̃"/>
                  <m:ctrlPr>
                    <w:rPr>
                      <w:rFonts w:ascii="Cambria Math" w:hAnsi="Cambria Math"/>
                      <w:i/>
                    </w:rPr>
                  </m:ctrlPr>
                </m:accPr>
                <m:e>
                  <m:r>
                    <w:rPr>
                      <w:rFonts w:ascii="Cambria Math"/>
                    </w:rPr>
                    <m:t>f</m:t>
                  </m:r>
                </m:e>
              </m:acc>
              <m:r>
                <w:rPr>
                  <w:rFonts w:ascii="Cambria Math" w:hAnsi="Cambria Math"/>
                  <w:lang w:val="en-CA" w:eastAsia="zh-CN"/>
                </w:rPr>
                <m:t>-</m:t>
              </m:r>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num>
            <m:den>
              <m:r>
                <w:rPr>
                  <w:rFonts w:ascii="Cambria Math" w:hAnsi="Cambria Math"/>
                  <w:lang w:val="en-CA" w:eastAsia="zh-CN"/>
                </w:rPr>
                <m:t>fc</m:t>
              </m:r>
            </m:den>
          </m:f>
        </m:oMath>
      </m:oMathPara>
    </w:p>
    <w:p w14:paraId="7C9F60BC" w14:textId="77777777" w:rsidR="00BA2DC4" w:rsidRPr="00E91760" w:rsidRDefault="00BA2DC4" w:rsidP="00BA2DC4">
      <w:pPr>
        <w:pStyle w:val="Proposal"/>
        <w:numPr>
          <w:ilvl w:val="0"/>
          <w:numId w:val="0"/>
        </w:numPr>
        <w:ind w:firstLine="720"/>
        <w:rPr>
          <w:b w:val="0"/>
          <w:bCs/>
          <w:lang w:val="en-CA"/>
        </w:rPr>
      </w:pPr>
    </w:p>
    <w:p w14:paraId="094F0742" w14:textId="77777777" w:rsidR="00BA2DC4" w:rsidRDefault="00BA2DC4" w:rsidP="00BA2DC4">
      <w:pPr>
        <w:pStyle w:val="Proposal"/>
        <w:rPr>
          <w:lang w:val="en-CA"/>
        </w:rPr>
      </w:pPr>
      <w:bookmarkStart w:id="12" w:name="_Ref115107987"/>
      <w:r>
        <w:rPr>
          <w:lang w:val="en-CA"/>
        </w:rPr>
        <w:t>Discuss the above annex for the doppler frequency measurement.</w:t>
      </w:r>
      <w:bookmarkEnd w:id="12"/>
    </w:p>
    <w:p w14:paraId="57022FC3" w14:textId="77777777" w:rsidR="00E2572C" w:rsidRPr="00F102E6" w:rsidRDefault="00E2572C" w:rsidP="00E2572C">
      <w:pPr>
        <w:pStyle w:val="Heading1"/>
      </w:pPr>
      <w:r w:rsidRPr="00F102E6">
        <w:t>Conclusions</w:t>
      </w:r>
    </w:p>
    <w:p w14:paraId="09EF2AA1" w14:textId="29BE3788"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8B715D">
        <w:t xml:space="preserve">NTN frequency error </w:t>
      </w:r>
      <w:proofErr w:type="spellStart"/>
      <w:r w:rsidR="008B715D">
        <w:t>requriement</w:t>
      </w:r>
      <w:proofErr w:type="spellEnd"/>
      <w:r w:rsidR="000B028D">
        <w:t xml:space="preserve"> </w:t>
      </w:r>
      <w:r w:rsidR="00760997" w:rsidRPr="00F102E6">
        <w:t xml:space="preserve">with below </w:t>
      </w:r>
      <w:r w:rsidR="0023099F">
        <w:t xml:space="preserve">observations and </w:t>
      </w:r>
      <w:r w:rsidR="00760997" w:rsidRPr="00F102E6">
        <w:t>proposal:</w:t>
      </w:r>
    </w:p>
    <w:p w14:paraId="7D1B9147" w14:textId="52FD7FA6" w:rsidR="008B715D" w:rsidRDefault="008B715D" w:rsidP="009F5C86">
      <w:r>
        <w:lastRenderedPageBreak/>
        <w:fldChar w:fldCharType="begin"/>
      </w:r>
      <w:r>
        <w:instrText xml:space="preserve"> REF _Ref115448032 \r \h </w:instrText>
      </w:r>
      <w:r>
        <w:fldChar w:fldCharType="separate"/>
      </w:r>
      <w:r>
        <w:t>Observation 1</w:t>
      </w:r>
      <w:r>
        <w:fldChar w:fldCharType="end"/>
      </w:r>
      <w:r>
        <w:t xml:space="preserve"> </w:t>
      </w:r>
      <w:r>
        <w:fldChar w:fldCharType="begin"/>
      </w:r>
      <w:r>
        <w:instrText xml:space="preserve"> REF _Ref115448032 \h </w:instrText>
      </w:r>
      <w:r>
        <w:fldChar w:fldCharType="separate"/>
      </w:r>
      <w:r>
        <w:rPr>
          <w:lang w:val="en-US"/>
        </w:rPr>
        <w:t>There is a need to specify the ideally doppler frequency derivation for TE</w:t>
      </w:r>
      <w:r>
        <w:fldChar w:fldCharType="end"/>
      </w:r>
    </w:p>
    <w:p w14:paraId="6216E9BB" w14:textId="35CFCEFB" w:rsidR="008B715D" w:rsidRDefault="008B715D" w:rsidP="009F5C86">
      <w:r>
        <w:fldChar w:fldCharType="begin"/>
      </w:r>
      <w:r>
        <w:instrText xml:space="preserve"> REF _Ref114578225 \n \h </w:instrText>
      </w:r>
      <w:r>
        <w:fldChar w:fldCharType="separate"/>
      </w:r>
      <w:r>
        <w:t>Observation 2</w:t>
      </w:r>
      <w:r>
        <w:fldChar w:fldCharType="end"/>
      </w:r>
      <w:r>
        <w:t xml:space="preserve"> </w:t>
      </w:r>
      <w:r>
        <w:fldChar w:fldCharType="begin"/>
      </w:r>
      <w:r>
        <w:instrText xml:space="preserve"> REF _Ref114578225 \h </w:instrText>
      </w:r>
      <w:r>
        <w:fldChar w:fldCharType="separate"/>
      </w:r>
      <w:r>
        <w:rPr>
          <w:lang w:val="en-CA"/>
        </w:rPr>
        <w:t>It will be easier for TE to measure and compensate the pre-compensated doppler shift by UE relative to the nominal UL frequency</w:t>
      </w:r>
      <w:r>
        <w:fldChar w:fldCharType="end"/>
      </w:r>
    </w:p>
    <w:p w14:paraId="004442B0" w14:textId="71A84816" w:rsidR="008B715D" w:rsidRDefault="008B715D" w:rsidP="009F5C86">
      <w:r>
        <w:fldChar w:fldCharType="begin"/>
      </w:r>
      <w:r>
        <w:instrText xml:space="preserve"> REF _Ref114578269 \n \h </w:instrText>
      </w:r>
      <w:r>
        <w:fldChar w:fldCharType="separate"/>
      </w:r>
      <w:r>
        <w:t>Proposal-1:</w:t>
      </w:r>
      <w:r>
        <w:fldChar w:fldCharType="end"/>
      </w:r>
      <w:r>
        <w:t xml:space="preserve"> </w:t>
      </w:r>
      <w:r>
        <w:fldChar w:fldCharType="begin"/>
      </w:r>
      <w:r>
        <w:instrText xml:space="preserve"> REF _Ref114578269 \h </w:instrText>
      </w:r>
      <w:r>
        <w:fldChar w:fldCharType="separate"/>
      </w:r>
      <w:r>
        <w:rPr>
          <w:lang w:val="en-CA"/>
        </w:rPr>
        <w:t>Whether to have GNSS access at TE could leave to RAN5 to decide.</w:t>
      </w:r>
      <w:r>
        <w:fldChar w:fldCharType="end"/>
      </w:r>
    </w:p>
    <w:p w14:paraId="5FE26116" w14:textId="6F4E4914" w:rsidR="008B715D" w:rsidRDefault="008B715D" w:rsidP="009F5C86">
      <w:r>
        <w:fldChar w:fldCharType="begin"/>
      </w:r>
      <w:r>
        <w:instrText xml:space="preserve"> REF _Ref114578281 \r \h </w:instrText>
      </w:r>
      <w:r>
        <w:fldChar w:fldCharType="separate"/>
      </w:r>
      <w:r>
        <w:t>Proposal-2:</w:t>
      </w:r>
      <w:r>
        <w:fldChar w:fldCharType="end"/>
      </w:r>
      <w:r>
        <w:t xml:space="preserve"> </w:t>
      </w:r>
      <w:r>
        <w:fldChar w:fldCharType="begin"/>
      </w:r>
      <w:r>
        <w:instrText xml:space="preserve"> REF _Ref114578281 \h </w:instrText>
      </w:r>
      <w:r>
        <w:fldChar w:fldCharType="separate"/>
      </w:r>
      <w:r>
        <w:rPr>
          <w:lang w:val="en-CA"/>
        </w:rPr>
        <w:t xml:space="preserve">The doppler frequency should be specified in </w:t>
      </w:r>
      <w:proofErr w:type="gramStart"/>
      <w:r>
        <w:rPr>
          <w:lang w:val="en-CA"/>
        </w:rPr>
        <w:t>annex  so</w:t>
      </w:r>
      <w:proofErr w:type="gramEnd"/>
      <w:r>
        <w:rPr>
          <w:lang w:val="en-CA"/>
        </w:rPr>
        <w:t xml:space="preserve"> that </w:t>
      </w:r>
      <w:r w:rsidRPr="00CD5627">
        <w:rPr>
          <w:lang w:val="en-CA"/>
        </w:rPr>
        <w:t>frequency error caused by the deviation from the UE estimated amount and TE pre-set would be minimized.</w:t>
      </w:r>
      <w:r>
        <w:fldChar w:fldCharType="end"/>
      </w:r>
    </w:p>
    <w:p w14:paraId="3E483612" w14:textId="77777777" w:rsidR="008B715D" w:rsidRDefault="008B715D" w:rsidP="009F5C86">
      <w:r>
        <w:fldChar w:fldCharType="begin"/>
      </w:r>
      <w:r>
        <w:instrText xml:space="preserve"> REF _Ref114578291 \r \h </w:instrText>
      </w:r>
      <w:r>
        <w:fldChar w:fldCharType="separate"/>
      </w:r>
      <w:r>
        <w:t>Proposal-3:</w:t>
      </w:r>
      <w:r>
        <w:fldChar w:fldCharType="end"/>
      </w:r>
      <w:r>
        <w:fldChar w:fldCharType="begin"/>
      </w:r>
      <w:r>
        <w:instrText xml:space="preserve"> REF _Ref114578291 \h </w:instrText>
      </w:r>
      <w:r>
        <w:fldChar w:fldCharType="separate"/>
      </w:r>
      <w:r>
        <w:rPr>
          <w:lang w:val="en-CA"/>
        </w:rPr>
        <w:t>RAN4 discuss the above changes for the frequency error requirement considering the test discussion above.</w:t>
      </w:r>
      <w:r>
        <w:fldChar w:fldCharType="end"/>
      </w:r>
    </w:p>
    <w:p w14:paraId="2956890A" w14:textId="1B71911E" w:rsidR="008B715D" w:rsidRDefault="008B715D" w:rsidP="009F5C86">
      <w:r>
        <w:fldChar w:fldCharType="begin"/>
      </w:r>
      <w:r>
        <w:instrText xml:space="preserve"> REF _Ref115107987 \r \h </w:instrText>
      </w:r>
      <w:r>
        <w:fldChar w:fldCharType="separate"/>
      </w:r>
      <w:r>
        <w:t>Proposal-4:</w:t>
      </w:r>
      <w:r>
        <w:fldChar w:fldCharType="end"/>
      </w:r>
      <w:r>
        <w:fldChar w:fldCharType="begin"/>
      </w:r>
      <w:r>
        <w:instrText xml:space="preserve"> REF _Ref115107987 \h </w:instrText>
      </w:r>
      <w:r>
        <w:fldChar w:fldCharType="separate"/>
      </w:r>
      <w:r>
        <w:rPr>
          <w:lang w:val="en-CA"/>
        </w:rPr>
        <w:t>Discuss the above annex for the doppler frequency measurement.</w:t>
      </w:r>
      <w:r>
        <w:fldChar w:fldCharType="end"/>
      </w:r>
      <w:r>
        <w:t xml:space="preserve"> </w:t>
      </w:r>
    </w:p>
    <w:p w14:paraId="71E4F0B6" w14:textId="77777777" w:rsidR="008B715D" w:rsidRDefault="008B715D" w:rsidP="009F5C86"/>
    <w:p w14:paraId="2263E547" w14:textId="3059438E" w:rsidR="009506E1" w:rsidRPr="00F102E6" w:rsidRDefault="009506E1" w:rsidP="008B715D">
      <w:pPr>
        <w:pStyle w:val="Heading1"/>
        <w:numPr>
          <w:ilvl w:val="0"/>
          <w:numId w:val="0"/>
        </w:numPr>
        <w:ind w:left="432" w:hanging="432"/>
      </w:pP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37226" w14:textId="77777777" w:rsidR="00051044" w:rsidRDefault="00051044">
      <w:r>
        <w:separator/>
      </w:r>
    </w:p>
  </w:endnote>
  <w:endnote w:type="continuationSeparator" w:id="0">
    <w:p w14:paraId="5C43E6CB" w14:textId="77777777" w:rsidR="00051044" w:rsidRDefault="00051044">
      <w:r>
        <w:continuationSeparator/>
      </w:r>
    </w:p>
  </w:endnote>
  <w:endnote w:type="continuationNotice" w:id="1">
    <w:p w14:paraId="131A08F3" w14:textId="77777777" w:rsidR="00051044" w:rsidRDefault="00051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11C0" w14:textId="77777777" w:rsidR="00051044" w:rsidRDefault="00051044">
      <w:r>
        <w:separator/>
      </w:r>
    </w:p>
  </w:footnote>
  <w:footnote w:type="continuationSeparator" w:id="0">
    <w:p w14:paraId="60EAA97B" w14:textId="77777777" w:rsidR="00051044" w:rsidRDefault="00051044">
      <w:r>
        <w:continuationSeparator/>
      </w:r>
    </w:p>
  </w:footnote>
  <w:footnote w:type="continuationNotice" w:id="1">
    <w:p w14:paraId="0CC96A76" w14:textId="77777777" w:rsidR="00051044" w:rsidRDefault="000510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F48A144C"/>
    <w:lvl w:ilvl="0" w:tplc="FDE6E2FC">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2"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4"/>
  </w:num>
  <w:num w:numId="4">
    <w:abstractNumId w:val="4"/>
  </w:num>
  <w:num w:numId="5">
    <w:abstractNumId w:val="17"/>
  </w:num>
  <w:num w:numId="6">
    <w:abstractNumId w:val="13"/>
  </w:num>
  <w:num w:numId="7">
    <w:abstractNumId w:val="11"/>
  </w:num>
  <w:num w:numId="8">
    <w:abstractNumId w:val="19"/>
  </w:num>
  <w:num w:numId="9">
    <w:abstractNumId w:val="5"/>
  </w:num>
  <w:num w:numId="10">
    <w:abstractNumId w:val="18"/>
  </w:num>
  <w:num w:numId="11">
    <w:abstractNumId w:val="6"/>
  </w:num>
  <w:num w:numId="12">
    <w:abstractNumId w:val="3"/>
  </w:num>
  <w:num w:numId="13">
    <w:abstractNumId w:val="8"/>
  </w:num>
  <w:num w:numId="14">
    <w:abstractNumId w:val="21"/>
  </w:num>
  <w:num w:numId="15">
    <w:abstractNumId w:val="14"/>
  </w:num>
  <w:num w:numId="16">
    <w:abstractNumId w:val="6"/>
    <w:lvlOverride w:ilvl="0">
      <w:startOverride w:val="1"/>
    </w:lvlOverride>
  </w:num>
  <w:num w:numId="17">
    <w:abstractNumId w:val="18"/>
    <w:lvlOverride w:ilvl="0">
      <w:startOverride w:val="1"/>
    </w:lvlOverride>
  </w:num>
  <w:num w:numId="18">
    <w:abstractNumId w:val="15"/>
  </w:num>
  <w:num w:numId="19">
    <w:abstractNumId w:val="2"/>
  </w:num>
  <w:num w:numId="20">
    <w:abstractNumId w:val="23"/>
  </w:num>
  <w:num w:numId="21">
    <w:abstractNumId w:val="0"/>
  </w:num>
  <w:num w:numId="22">
    <w:abstractNumId w:val="11"/>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7"/>
  </w:num>
  <w:num w:numId="25">
    <w:abstractNumId w:val="22"/>
  </w:num>
  <w:num w:numId="26">
    <w:abstractNumId w:val="12"/>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C84"/>
    <w:rsid w:val="00001306"/>
    <w:rsid w:val="00001674"/>
    <w:rsid w:val="00002406"/>
    <w:rsid w:val="00002559"/>
    <w:rsid w:val="00002CF4"/>
    <w:rsid w:val="00003045"/>
    <w:rsid w:val="0000323E"/>
    <w:rsid w:val="00003A86"/>
    <w:rsid w:val="00004188"/>
    <w:rsid w:val="000045EA"/>
    <w:rsid w:val="00005334"/>
    <w:rsid w:val="00005A69"/>
    <w:rsid w:val="00005BF4"/>
    <w:rsid w:val="0000621F"/>
    <w:rsid w:val="00006423"/>
    <w:rsid w:val="00006AEE"/>
    <w:rsid w:val="00006E8B"/>
    <w:rsid w:val="000071CB"/>
    <w:rsid w:val="00010DBA"/>
    <w:rsid w:val="00010FD2"/>
    <w:rsid w:val="00011776"/>
    <w:rsid w:val="00011AB2"/>
    <w:rsid w:val="00011B0A"/>
    <w:rsid w:val="000122C6"/>
    <w:rsid w:val="00012B35"/>
    <w:rsid w:val="000133F8"/>
    <w:rsid w:val="0001438F"/>
    <w:rsid w:val="00014E00"/>
    <w:rsid w:val="00015CE9"/>
    <w:rsid w:val="00015DDF"/>
    <w:rsid w:val="00016888"/>
    <w:rsid w:val="0002031D"/>
    <w:rsid w:val="000206CC"/>
    <w:rsid w:val="00020F3C"/>
    <w:rsid w:val="00022668"/>
    <w:rsid w:val="00022DDD"/>
    <w:rsid w:val="000237F0"/>
    <w:rsid w:val="0002494E"/>
    <w:rsid w:val="00025E94"/>
    <w:rsid w:val="000268A0"/>
    <w:rsid w:val="00026A5F"/>
    <w:rsid w:val="00026FBD"/>
    <w:rsid w:val="000277B3"/>
    <w:rsid w:val="00030408"/>
    <w:rsid w:val="000305FC"/>
    <w:rsid w:val="00030B99"/>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77E"/>
    <w:rsid w:val="000670F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8D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A05E4"/>
    <w:rsid w:val="000A05F5"/>
    <w:rsid w:val="000A0AB2"/>
    <w:rsid w:val="000A0C10"/>
    <w:rsid w:val="000A17F1"/>
    <w:rsid w:val="000A1A21"/>
    <w:rsid w:val="000A1F21"/>
    <w:rsid w:val="000A2C27"/>
    <w:rsid w:val="000A3194"/>
    <w:rsid w:val="000A4A42"/>
    <w:rsid w:val="000A56C1"/>
    <w:rsid w:val="000A5706"/>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6D8E"/>
    <w:rsid w:val="000B6EBE"/>
    <w:rsid w:val="000B74F1"/>
    <w:rsid w:val="000C02FF"/>
    <w:rsid w:val="000C09B5"/>
    <w:rsid w:val="000C2049"/>
    <w:rsid w:val="000C20BB"/>
    <w:rsid w:val="000C2D5A"/>
    <w:rsid w:val="000C331A"/>
    <w:rsid w:val="000C4C1B"/>
    <w:rsid w:val="000C4E23"/>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7070"/>
    <w:rsid w:val="000E172C"/>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3042"/>
    <w:rsid w:val="000F3AA2"/>
    <w:rsid w:val="000F41F1"/>
    <w:rsid w:val="000F4413"/>
    <w:rsid w:val="000F5304"/>
    <w:rsid w:val="000F7B26"/>
    <w:rsid w:val="000F7F74"/>
    <w:rsid w:val="00101169"/>
    <w:rsid w:val="001016F8"/>
    <w:rsid w:val="001018B3"/>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48B"/>
    <w:rsid w:val="001357BA"/>
    <w:rsid w:val="00135A85"/>
    <w:rsid w:val="00135E52"/>
    <w:rsid w:val="001370BE"/>
    <w:rsid w:val="00137430"/>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4752E"/>
    <w:rsid w:val="00150CE5"/>
    <w:rsid w:val="00151659"/>
    <w:rsid w:val="00151992"/>
    <w:rsid w:val="00151A8B"/>
    <w:rsid w:val="0015253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2D3E"/>
    <w:rsid w:val="00193523"/>
    <w:rsid w:val="00193F07"/>
    <w:rsid w:val="0019469A"/>
    <w:rsid w:val="0019509D"/>
    <w:rsid w:val="001950BB"/>
    <w:rsid w:val="00196139"/>
    <w:rsid w:val="001968D2"/>
    <w:rsid w:val="0019726C"/>
    <w:rsid w:val="00197DBB"/>
    <w:rsid w:val="001A0273"/>
    <w:rsid w:val="001A0683"/>
    <w:rsid w:val="001A11FC"/>
    <w:rsid w:val="001A122F"/>
    <w:rsid w:val="001A12C3"/>
    <w:rsid w:val="001A3AD2"/>
    <w:rsid w:val="001A3B4D"/>
    <w:rsid w:val="001A41FB"/>
    <w:rsid w:val="001A4BBB"/>
    <w:rsid w:val="001A5037"/>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112A"/>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381"/>
    <w:rsid w:val="001D2CD8"/>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4D26"/>
    <w:rsid w:val="002255AF"/>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501"/>
    <w:rsid w:val="00250861"/>
    <w:rsid w:val="002508DD"/>
    <w:rsid w:val="00250A23"/>
    <w:rsid w:val="00251ACC"/>
    <w:rsid w:val="00252A6B"/>
    <w:rsid w:val="002544F4"/>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73A6"/>
    <w:rsid w:val="00277B2B"/>
    <w:rsid w:val="0028065A"/>
    <w:rsid w:val="00280D3A"/>
    <w:rsid w:val="002812A1"/>
    <w:rsid w:val="0028130B"/>
    <w:rsid w:val="002816FD"/>
    <w:rsid w:val="00281DE1"/>
    <w:rsid w:val="00282274"/>
    <w:rsid w:val="00282382"/>
    <w:rsid w:val="00283597"/>
    <w:rsid w:val="00284833"/>
    <w:rsid w:val="00284A6E"/>
    <w:rsid w:val="0028699B"/>
    <w:rsid w:val="002878E2"/>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3B5"/>
    <w:rsid w:val="002A2F0D"/>
    <w:rsid w:val="002A426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08DD"/>
    <w:rsid w:val="002D1CF6"/>
    <w:rsid w:val="002D1E69"/>
    <w:rsid w:val="002D241E"/>
    <w:rsid w:val="002D2AAE"/>
    <w:rsid w:val="002D38B4"/>
    <w:rsid w:val="002D40BB"/>
    <w:rsid w:val="002D4A49"/>
    <w:rsid w:val="002D4B32"/>
    <w:rsid w:val="002D5CA1"/>
    <w:rsid w:val="002D5E40"/>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562"/>
    <w:rsid w:val="003078D3"/>
    <w:rsid w:val="003109B0"/>
    <w:rsid w:val="00310C0C"/>
    <w:rsid w:val="003111B3"/>
    <w:rsid w:val="003115A2"/>
    <w:rsid w:val="00311D2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56"/>
    <w:rsid w:val="00334AB6"/>
    <w:rsid w:val="003352D6"/>
    <w:rsid w:val="00336FB0"/>
    <w:rsid w:val="0033705B"/>
    <w:rsid w:val="00337501"/>
    <w:rsid w:val="00337B90"/>
    <w:rsid w:val="00337C7F"/>
    <w:rsid w:val="0034017D"/>
    <w:rsid w:val="003413F6"/>
    <w:rsid w:val="00341B03"/>
    <w:rsid w:val="00341DEA"/>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F92"/>
    <w:rsid w:val="00360548"/>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2CF0"/>
    <w:rsid w:val="003947C3"/>
    <w:rsid w:val="00394E75"/>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955"/>
    <w:rsid w:val="003A4F17"/>
    <w:rsid w:val="003A5576"/>
    <w:rsid w:val="003A586A"/>
    <w:rsid w:val="003A5C6E"/>
    <w:rsid w:val="003A6000"/>
    <w:rsid w:val="003A6346"/>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49E"/>
    <w:rsid w:val="003C6850"/>
    <w:rsid w:val="003C6D2D"/>
    <w:rsid w:val="003C71A6"/>
    <w:rsid w:val="003C71BB"/>
    <w:rsid w:val="003C7BE6"/>
    <w:rsid w:val="003D14A4"/>
    <w:rsid w:val="003D1CD9"/>
    <w:rsid w:val="003D2DB8"/>
    <w:rsid w:val="003D3111"/>
    <w:rsid w:val="003D3E9C"/>
    <w:rsid w:val="003D3F49"/>
    <w:rsid w:val="003D40D8"/>
    <w:rsid w:val="003D4338"/>
    <w:rsid w:val="003D46B5"/>
    <w:rsid w:val="003D4B76"/>
    <w:rsid w:val="003D5F0C"/>
    <w:rsid w:val="003D6789"/>
    <w:rsid w:val="003D7B76"/>
    <w:rsid w:val="003E1784"/>
    <w:rsid w:val="003E1910"/>
    <w:rsid w:val="003E1DAB"/>
    <w:rsid w:val="003E2155"/>
    <w:rsid w:val="003E233B"/>
    <w:rsid w:val="003E2C41"/>
    <w:rsid w:val="003E322F"/>
    <w:rsid w:val="003E36EF"/>
    <w:rsid w:val="003E3A4B"/>
    <w:rsid w:val="003E3D14"/>
    <w:rsid w:val="003E578F"/>
    <w:rsid w:val="003E6E86"/>
    <w:rsid w:val="003F0592"/>
    <w:rsid w:val="003F0EFC"/>
    <w:rsid w:val="003F1DBD"/>
    <w:rsid w:val="003F440E"/>
    <w:rsid w:val="003F4B9A"/>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333"/>
    <w:rsid w:val="004037EF"/>
    <w:rsid w:val="004042DB"/>
    <w:rsid w:val="004050E2"/>
    <w:rsid w:val="00406845"/>
    <w:rsid w:val="00410CAC"/>
    <w:rsid w:val="004111AB"/>
    <w:rsid w:val="00411DB3"/>
    <w:rsid w:val="00412841"/>
    <w:rsid w:val="00413507"/>
    <w:rsid w:val="00413B22"/>
    <w:rsid w:val="00413D57"/>
    <w:rsid w:val="0041449F"/>
    <w:rsid w:val="004149FF"/>
    <w:rsid w:val="00414D87"/>
    <w:rsid w:val="0041530E"/>
    <w:rsid w:val="00415C92"/>
    <w:rsid w:val="0041641A"/>
    <w:rsid w:val="0041737F"/>
    <w:rsid w:val="00417974"/>
    <w:rsid w:val="00420892"/>
    <w:rsid w:val="00421035"/>
    <w:rsid w:val="0042139D"/>
    <w:rsid w:val="00422025"/>
    <w:rsid w:val="0042245E"/>
    <w:rsid w:val="00423632"/>
    <w:rsid w:val="00423D6B"/>
    <w:rsid w:val="004248DD"/>
    <w:rsid w:val="00424DF6"/>
    <w:rsid w:val="0042560F"/>
    <w:rsid w:val="00425637"/>
    <w:rsid w:val="00425ACA"/>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400CA"/>
    <w:rsid w:val="00440E28"/>
    <w:rsid w:val="00441044"/>
    <w:rsid w:val="004420F9"/>
    <w:rsid w:val="00442A93"/>
    <w:rsid w:val="0044307C"/>
    <w:rsid w:val="004438E3"/>
    <w:rsid w:val="00443D58"/>
    <w:rsid w:val="00443E19"/>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524F"/>
    <w:rsid w:val="0045557D"/>
    <w:rsid w:val="00456272"/>
    <w:rsid w:val="00456285"/>
    <w:rsid w:val="004563DB"/>
    <w:rsid w:val="0045796D"/>
    <w:rsid w:val="00457A57"/>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36FF"/>
    <w:rsid w:val="00473A4A"/>
    <w:rsid w:val="004742E9"/>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6A5D"/>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EC3"/>
    <w:rsid w:val="004B0377"/>
    <w:rsid w:val="004B08EE"/>
    <w:rsid w:val="004B302E"/>
    <w:rsid w:val="004B30C0"/>
    <w:rsid w:val="004B3CC9"/>
    <w:rsid w:val="004B463E"/>
    <w:rsid w:val="004B6769"/>
    <w:rsid w:val="004B6B75"/>
    <w:rsid w:val="004B6D75"/>
    <w:rsid w:val="004B6F0D"/>
    <w:rsid w:val="004C035C"/>
    <w:rsid w:val="004C0D55"/>
    <w:rsid w:val="004C0DB0"/>
    <w:rsid w:val="004C10C1"/>
    <w:rsid w:val="004C18B9"/>
    <w:rsid w:val="004C1A10"/>
    <w:rsid w:val="004C1F31"/>
    <w:rsid w:val="004C2A2E"/>
    <w:rsid w:val="004C3410"/>
    <w:rsid w:val="004C3FA6"/>
    <w:rsid w:val="004C41C3"/>
    <w:rsid w:val="004C56B0"/>
    <w:rsid w:val="004C5B2E"/>
    <w:rsid w:val="004C5BDD"/>
    <w:rsid w:val="004C5C8E"/>
    <w:rsid w:val="004C5DEA"/>
    <w:rsid w:val="004C5F8D"/>
    <w:rsid w:val="004C7003"/>
    <w:rsid w:val="004C71F0"/>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88E"/>
    <w:rsid w:val="004E094C"/>
    <w:rsid w:val="004E0E21"/>
    <w:rsid w:val="004E1D55"/>
    <w:rsid w:val="004E2F3C"/>
    <w:rsid w:val="004E436D"/>
    <w:rsid w:val="004E46DB"/>
    <w:rsid w:val="004E4A1B"/>
    <w:rsid w:val="004E5C02"/>
    <w:rsid w:val="004E6006"/>
    <w:rsid w:val="004E629C"/>
    <w:rsid w:val="004E6F09"/>
    <w:rsid w:val="004E773B"/>
    <w:rsid w:val="004E77E3"/>
    <w:rsid w:val="004E7A1B"/>
    <w:rsid w:val="004F0707"/>
    <w:rsid w:val="004F0AC2"/>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219E"/>
    <w:rsid w:val="00522555"/>
    <w:rsid w:val="00523250"/>
    <w:rsid w:val="0052349C"/>
    <w:rsid w:val="005234FE"/>
    <w:rsid w:val="0052383C"/>
    <w:rsid w:val="005244E4"/>
    <w:rsid w:val="00524894"/>
    <w:rsid w:val="00524A9F"/>
    <w:rsid w:val="00525F86"/>
    <w:rsid w:val="0052740C"/>
    <w:rsid w:val="005315C3"/>
    <w:rsid w:val="005316F6"/>
    <w:rsid w:val="00531C8F"/>
    <w:rsid w:val="00532FD2"/>
    <w:rsid w:val="00533001"/>
    <w:rsid w:val="005332CC"/>
    <w:rsid w:val="00533566"/>
    <w:rsid w:val="00533723"/>
    <w:rsid w:val="0053375A"/>
    <w:rsid w:val="0053491A"/>
    <w:rsid w:val="00535625"/>
    <w:rsid w:val="00535831"/>
    <w:rsid w:val="00535FA9"/>
    <w:rsid w:val="00536175"/>
    <w:rsid w:val="0053650C"/>
    <w:rsid w:val="00536FBF"/>
    <w:rsid w:val="00536FFF"/>
    <w:rsid w:val="00540198"/>
    <w:rsid w:val="005406C0"/>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F4C"/>
    <w:rsid w:val="00552775"/>
    <w:rsid w:val="00552900"/>
    <w:rsid w:val="005529AF"/>
    <w:rsid w:val="005562E7"/>
    <w:rsid w:val="00556D8B"/>
    <w:rsid w:val="00561FB6"/>
    <w:rsid w:val="005620E4"/>
    <w:rsid w:val="00562880"/>
    <w:rsid w:val="00563B2D"/>
    <w:rsid w:val="00563C13"/>
    <w:rsid w:val="00563E41"/>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E8E"/>
    <w:rsid w:val="00573D62"/>
    <w:rsid w:val="00574115"/>
    <w:rsid w:val="00574D49"/>
    <w:rsid w:val="00575169"/>
    <w:rsid w:val="0057569F"/>
    <w:rsid w:val="00577B43"/>
    <w:rsid w:val="00577BBB"/>
    <w:rsid w:val="00580C30"/>
    <w:rsid w:val="00580C39"/>
    <w:rsid w:val="00580FDB"/>
    <w:rsid w:val="00581192"/>
    <w:rsid w:val="0058121E"/>
    <w:rsid w:val="005815E3"/>
    <w:rsid w:val="0058186B"/>
    <w:rsid w:val="00581FA5"/>
    <w:rsid w:val="005826DC"/>
    <w:rsid w:val="005828A4"/>
    <w:rsid w:val="00582DBB"/>
    <w:rsid w:val="0058343D"/>
    <w:rsid w:val="00583594"/>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3C0A"/>
    <w:rsid w:val="005C3DA6"/>
    <w:rsid w:val="005C482B"/>
    <w:rsid w:val="005C50B9"/>
    <w:rsid w:val="005C5D27"/>
    <w:rsid w:val="005C6567"/>
    <w:rsid w:val="005C6726"/>
    <w:rsid w:val="005C6ED1"/>
    <w:rsid w:val="005C77ED"/>
    <w:rsid w:val="005C7C1C"/>
    <w:rsid w:val="005C7DC8"/>
    <w:rsid w:val="005D0036"/>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92F"/>
    <w:rsid w:val="005E7C72"/>
    <w:rsid w:val="005F07F3"/>
    <w:rsid w:val="005F0AFB"/>
    <w:rsid w:val="005F0E65"/>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8E8"/>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34A5"/>
    <w:rsid w:val="00653F7C"/>
    <w:rsid w:val="006545EB"/>
    <w:rsid w:val="00654AB8"/>
    <w:rsid w:val="00654B36"/>
    <w:rsid w:val="00654C01"/>
    <w:rsid w:val="00654F33"/>
    <w:rsid w:val="00654F63"/>
    <w:rsid w:val="00657566"/>
    <w:rsid w:val="00657CAA"/>
    <w:rsid w:val="00660322"/>
    <w:rsid w:val="0066087B"/>
    <w:rsid w:val="0066106E"/>
    <w:rsid w:val="00662214"/>
    <w:rsid w:val="00662B62"/>
    <w:rsid w:val="00662D5C"/>
    <w:rsid w:val="00663367"/>
    <w:rsid w:val="00663568"/>
    <w:rsid w:val="00663CFE"/>
    <w:rsid w:val="0066456F"/>
    <w:rsid w:val="00664A09"/>
    <w:rsid w:val="00664A1F"/>
    <w:rsid w:val="006665EE"/>
    <w:rsid w:val="0066678A"/>
    <w:rsid w:val="00667051"/>
    <w:rsid w:val="00670229"/>
    <w:rsid w:val="00670494"/>
    <w:rsid w:val="00670AC4"/>
    <w:rsid w:val="00671255"/>
    <w:rsid w:val="0067141B"/>
    <w:rsid w:val="00671A0E"/>
    <w:rsid w:val="00671B62"/>
    <w:rsid w:val="0067233B"/>
    <w:rsid w:val="00672C94"/>
    <w:rsid w:val="00674364"/>
    <w:rsid w:val="0067490B"/>
    <w:rsid w:val="00674AB7"/>
    <w:rsid w:val="00674BDF"/>
    <w:rsid w:val="00674F79"/>
    <w:rsid w:val="00675A92"/>
    <w:rsid w:val="00675FCE"/>
    <w:rsid w:val="006760E9"/>
    <w:rsid w:val="00676BBA"/>
    <w:rsid w:val="00676EBD"/>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EEA"/>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28F0"/>
    <w:rsid w:val="006B30DF"/>
    <w:rsid w:val="006B3471"/>
    <w:rsid w:val="006B4AB5"/>
    <w:rsid w:val="006B58D9"/>
    <w:rsid w:val="006B5ABF"/>
    <w:rsid w:val="006B5B2B"/>
    <w:rsid w:val="006B644F"/>
    <w:rsid w:val="006B68F1"/>
    <w:rsid w:val="006B7069"/>
    <w:rsid w:val="006B7C8E"/>
    <w:rsid w:val="006B7DB4"/>
    <w:rsid w:val="006C06ED"/>
    <w:rsid w:val="006C0A3C"/>
    <w:rsid w:val="006C1658"/>
    <w:rsid w:val="006C26DF"/>
    <w:rsid w:val="006C2827"/>
    <w:rsid w:val="006C28CE"/>
    <w:rsid w:val="006C2A2C"/>
    <w:rsid w:val="006C33EC"/>
    <w:rsid w:val="006C3777"/>
    <w:rsid w:val="006C4718"/>
    <w:rsid w:val="006C4E20"/>
    <w:rsid w:val="006C4EA5"/>
    <w:rsid w:val="006C53BF"/>
    <w:rsid w:val="006C543A"/>
    <w:rsid w:val="006C5535"/>
    <w:rsid w:val="006C5A52"/>
    <w:rsid w:val="006C5B34"/>
    <w:rsid w:val="006C6BCA"/>
    <w:rsid w:val="006C6ED5"/>
    <w:rsid w:val="006C708A"/>
    <w:rsid w:val="006C78D1"/>
    <w:rsid w:val="006C7EF9"/>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0C79"/>
    <w:rsid w:val="007112E5"/>
    <w:rsid w:val="0071157C"/>
    <w:rsid w:val="007117D5"/>
    <w:rsid w:val="00711871"/>
    <w:rsid w:val="00712622"/>
    <w:rsid w:val="007127B2"/>
    <w:rsid w:val="007128D9"/>
    <w:rsid w:val="00712F5E"/>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27F65"/>
    <w:rsid w:val="007304FF"/>
    <w:rsid w:val="00731AD2"/>
    <w:rsid w:val="00731D29"/>
    <w:rsid w:val="007322AB"/>
    <w:rsid w:val="00732363"/>
    <w:rsid w:val="007329D2"/>
    <w:rsid w:val="007329DC"/>
    <w:rsid w:val="007336A0"/>
    <w:rsid w:val="00734411"/>
    <w:rsid w:val="00734F75"/>
    <w:rsid w:val="0073516D"/>
    <w:rsid w:val="007353A3"/>
    <w:rsid w:val="00735C95"/>
    <w:rsid w:val="007366C7"/>
    <w:rsid w:val="00736B55"/>
    <w:rsid w:val="00737B89"/>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AED"/>
    <w:rsid w:val="00773F82"/>
    <w:rsid w:val="00774207"/>
    <w:rsid w:val="00774314"/>
    <w:rsid w:val="007743A7"/>
    <w:rsid w:val="00774827"/>
    <w:rsid w:val="00774E70"/>
    <w:rsid w:val="00774F22"/>
    <w:rsid w:val="00774FB4"/>
    <w:rsid w:val="00777286"/>
    <w:rsid w:val="00781228"/>
    <w:rsid w:val="007820FA"/>
    <w:rsid w:val="00782C0F"/>
    <w:rsid w:val="007848A3"/>
    <w:rsid w:val="00784ADB"/>
    <w:rsid w:val="00784B81"/>
    <w:rsid w:val="007854B3"/>
    <w:rsid w:val="007856B2"/>
    <w:rsid w:val="007861CA"/>
    <w:rsid w:val="00786A4A"/>
    <w:rsid w:val="0079051A"/>
    <w:rsid w:val="00792739"/>
    <w:rsid w:val="0079491E"/>
    <w:rsid w:val="00794C46"/>
    <w:rsid w:val="00794DCB"/>
    <w:rsid w:val="0079603C"/>
    <w:rsid w:val="00796779"/>
    <w:rsid w:val="007969E1"/>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4AD"/>
    <w:rsid w:val="007A76FF"/>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0AFB"/>
    <w:rsid w:val="007D1B40"/>
    <w:rsid w:val="007D1DF0"/>
    <w:rsid w:val="007D1F44"/>
    <w:rsid w:val="007D365E"/>
    <w:rsid w:val="007D405C"/>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9F3"/>
    <w:rsid w:val="007E4D19"/>
    <w:rsid w:val="007E549C"/>
    <w:rsid w:val="007E6FEE"/>
    <w:rsid w:val="007E7D66"/>
    <w:rsid w:val="007F0306"/>
    <w:rsid w:val="007F0A26"/>
    <w:rsid w:val="007F1820"/>
    <w:rsid w:val="007F2337"/>
    <w:rsid w:val="007F34DA"/>
    <w:rsid w:val="007F38EB"/>
    <w:rsid w:val="007F3ECB"/>
    <w:rsid w:val="007F4750"/>
    <w:rsid w:val="007F52FB"/>
    <w:rsid w:val="007F5FF7"/>
    <w:rsid w:val="007F6DDE"/>
    <w:rsid w:val="007F71CD"/>
    <w:rsid w:val="007F7D36"/>
    <w:rsid w:val="007F7F72"/>
    <w:rsid w:val="00800789"/>
    <w:rsid w:val="00800E01"/>
    <w:rsid w:val="008016DA"/>
    <w:rsid w:val="008022F6"/>
    <w:rsid w:val="0080268B"/>
    <w:rsid w:val="00802891"/>
    <w:rsid w:val="00802E92"/>
    <w:rsid w:val="0080392D"/>
    <w:rsid w:val="00803BAC"/>
    <w:rsid w:val="00804C6F"/>
    <w:rsid w:val="00804D03"/>
    <w:rsid w:val="00804D12"/>
    <w:rsid w:val="008059A1"/>
    <w:rsid w:val="00805F1B"/>
    <w:rsid w:val="008066B8"/>
    <w:rsid w:val="00810456"/>
    <w:rsid w:val="00811EFB"/>
    <w:rsid w:val="00813593"/>
    <w:rsid w:val="008135B4"/>
    <w:rsid w:val="00813A10"/>
    <w:rsid w:val="00813EC3"/>
    <w:rsid w:val="008143CD"/>
    <w:rsid w:val="00814B33"/>
    <w:rsid w:val="00815209"/>
    <w:rsid w:val="00816887"/>
    <w:rsid w:val="0082009D"/>
    <w:rsid w:val="00820908"/>
    <w:rsid w:val="00820E63"/>
    <w:rsid w:val="008211A5"/>
    <w:rsid w:val="00822229"/>
    <w:rsid w:val="00823AE5"/>
    <w:rsid w:val="00823DF1"/>
    <w:rsid w:val="008240D4"/>
    <w:rsid w:val="0082413F"/>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D6E"/>
    <w:rsid w:val="0085407D"/>
    <w:rsid w:val="008544B8"/>
    <w:rsid w:val="008546A0"/>
    <w:rsid w:val="00854D00"/>
    <w:rsid w:val="00855190"/>
    <w:rsid w:val="008554C2"/>
    <w:rsid w:val="008555AA"/>
    <w:rsid w:val="00855741"/>
    <w:rsid w:val="00855AFE"/>
    <w:rsid w:val="00856345"/>
    <w:rsid w:val="00857054"/>
    <w:rsid w:val="00857351"/>
    <w:rsid w:val="008573F8"/>
    <w:rsid w:val="0085793F"/>
    <w:rsid w:val="00857A3A"/>
    <w:rsid w:val="00860556"/>
    <w:rsid w:val="00861CA7"/>
    <w:rsid w:val="00861FB5"/>
    <w:rsid w:val="00862B6C"/>
    <w:rsid w:val="00863B17"/>
    <w:rsid w:val="00864DAD"/>
    <w:rsid w:val="00864FBE"/>
    <w:rsid w:val="0086504D"/>
    <w:rsid w:val="008655F4"/>
    <w:rsid w:val="00865985"/>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E1"/>
    <w:rsid w:val="008750E7"/>
    <w:rsid w:val="00875ABD"/>
    <w:rsid w:val="00875CAB"/>
    <w:rsid w:val="00876CED"/>
    <w:rsid w:val="00880030"/>
    <w:rsid w:val="00882477"/>
    <w:rsid w:val="0088352B"/>
    <w:rsid w:val="00883629"/>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F90"/>
    <w:rsid w:val="00895440"/>
    <w:rsid w:val="00896150"/>
    <w:rsid w:val="00896312"/>
    <w:rsid w:val="00896C6F"/>
    <w:rsid w:val="00897C56"/>
    <w:rsid w:val="008A1341"/>
    <w:rsid w:val="008A13EE"/>
    <w:rsid w:val="008A17B8"/>
    <w:rsid w:val="008A207F"/>
    <w:rsid w:val="008A26BB"/>
    <w:rsid w:val="008A2FEE"/>
    <w:rsid w:val="008A3542"/>
    <w:rsid w:val="008A395E"/>
    <w:rsid w:val="008A3D65"/>
    <w:rsid w:val="008A477A"/>
    <w:rsid w:val="008A4C96"/>
    <w:rsid w:val="008A55FB"/>
    <w:rsid w:val="008A5BAB"/>
    <w:rsid w:val="008A6385"/>
    <w:rsid w:val="008A67F1"/>
    <w:rsid w:val="008A724F"/>
    <w:rsid w:val="008A7358"/>
    <w:rsid w:val="008B00AF"/>
    <w:rsid w:val="008B045A"/>
    <w:rsid w:val="008B3B96"/>
    <w:rsid w:val="008B4119"/>
    <w:rsid w:val="008B435C"/>
    <w:rsid w:val="008B4E67"/>
    <w:rsid w:val="008B5EAF"/>
    <w:rsid w:val="008B65FA"/>
    <w:rsid w:val="008B715D"/>
    <w:rsid w:val="008B7706"/>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7366"/>
    <w:rsid w:val="008E7E80"/>
    <w:rsid w:val="008F1FCD"/>
    <w:rsid w:val="008F3109"/>
    <w:rsid w:val="008F3946"/>
    <w:rsid w:val="008F3DAF"/>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C2A"/>
    <w:rsid w:val="00903EB5"/>
    <w:rsid w:val="009040E4"/>
    <w:rsid w:val="0090554A"/>
    <w:rsid w:val="00905DFE"/>
    <w:rsid w:val="009060E0"/>
    <w:rsid w:val="009062D0"/>
    <w:rsid w:val="00906FA6"/>
    <w:rsid w:val="009072E5"/>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1CA"/>
    <w:rsid w:val="00922815"/>
    <w:rsid w:val="00922D08"/>
    <w:rsid w:val="00922D6E"/>
    <w:rsid w:val="00922DA3"/>
    <w:rsid w:val="00923008"/>
    <w:rsid w:val="00923018"/>
    <w:rsid w:val="00923764"/>
    <w:rsid w:val="00924053"/>
    <w:rsid w:val="00924B4F"/>
    <w:rsid w:val="00924CC3"/>
    <w:rsid w:val="00925188"/>
    <w:rsid w:val="00925975"/>
    <w:rsid w:val="009269F2"/>
    <w:rsid w:val="0092712A"/>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CBE"/>
    <w:rsid w:val="0094290E"/>
    <w:rsid w:val="00942E3A"/>
    <w:rsid w:val="00943150"/>
    <w:rsid w:val="009433BE"/>
    <w:rsid w:val="00943D03"/>
    <w:rsid w:val="009447E4"/>
    <w:rsid w:val="009448C5"/>
    <w:rsid w:val="00945F0F"/>
    <w:rsid w:val="0094657D"/>
    <w:rsid w:val="00946AA5"/>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A5A"/>
    <w:rsid w:val="00960CAF"/>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35C3"/>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39A"/>
    <w:rsid w:val="009D0181"/>
    <w:rsid w:val="009D01DB"/>
    <w:rsid w:val="009D0EF7"/>
    <w:rsid w:val="009D1319"/>
    <w:rsid w:val="009D2048"/>
    <w:rsid w:val="009D2303"/>
    <w:rsid w:val="009D2C12"/>
    <w:rsid w:val="009D4494"/>
    <w:rsid w:val="009D5163"/>
    <w:rsid w:val="009D5B30"/>
    <w:rsid w:val="009D5D3B"/>
    <w:rsid w:val="009D5EDD"/>
    <w:rsid w:val="009D6D92"/>
    <w:rsid w:val="009D7203"/>
    <w:rsid w:val="009E0487"/>
    <w:rsid w:val="009E2541"/>
    <w:rsid w:val="009E2734"/>
    <w:rsid w:val="009E28A2"/>
    <w:rsid w:val="009E29BD"/>
    <w:rsid w:val="009E2A6E"/>
    <w:rsid w:val="009E3033"/>
    <w:rsid w:val="009E56AC"/>
    <w:rsid w:val="009E63A7"/>
    <w:rsid w:val="009E6864"/>
    <w:rsid w:val="009E7E0B"/>
    <w:rsid w:val="009E7F67"/>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D"/>
    <w:rsid w:val="00A1068F"/>
    <w:rsid w:val="00A10E6B"/>
    <w:rsid w:val="00A1112E"/>
    <w:rsid w:val="00A112ED"/>
    <w:rsid w:val="00A1162C"/>
    <w:rsid w:val="00A11A31"/>
    <w:rsid w:val="00A125EA"/>
    <w:rsid w:val="00A12621"/>
    <w:rsid w:val="00A1297B"/>
    <w:rsid w:val="00A13293"/>
    <w:rsid w:val="00A13A7E"/>
    <w:rsid w:val="00A13B5F"/>
    <w:rsid w:val="00A13E4F"/>
    <w:rsid w:val="00A1483D"/>
    <w:rsid w:val="00A149B5"/>
    <w:rsid w:val="00A14C09"/>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E6C"/>
    <w:rsid w:val="00A666D9"/>
    <w:rsid w:val="00A6681C"/>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932"/>
    <w:rsid w:val="00A92C85"/>
    <w:rsid w:val="00A92D99"/>
    <w:rsid w:val="00A93A9C"/>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76A"/>
    <w:rsid w:val="00AA61BB"/>
    <w:rsid w:val="00AA6966"/>
    <w:rsid w:val="00AA7E70"/>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846"/>
    <w:rsid w:val="00AE0FBE"/>
    <w:rsid w:val="00AE189C"/>
    <w:rsid w:val="00AE298E"/>
    <w:rsid w:val="00AE2B1F"/>
    <w:rsid w:val="00AE2C29"/>
    <w:rsid w:val="00AE2E10"/>
    <w:rsid w:val="00AE3C9D"/>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613A9"/>
    <w:rsid w:val="00B61F7E"/>
    <w:rsid w:val="00B625B5"/>
    <w:rsid w:val="00B637CB"/>
    <w:rsid w:val="00B637DD"/>
    <w:rsid w:val="00B64825"/>
    <w:rsid w:val="00B65F44"/>
    <w:rsid w:val="00B66182"/>
    <w:rsid w:val="00B66DF6"/>
    <w:rsid w:val="00B67FC9"/>
    <w:rsid w:val="00B70751"/>
    <w:rsid w:val="00B70AFF"/>
    <w:rsid w:val="00B71ABF"/>
    <w:rsid w:val="00B72546"/>
    <w:rsid w:val="00B72712"/>
    <w:rsid w:val="00B727CF"/>
    <w:rsid w:val="00B73E4D"/>
    <w:rsid w:val="00B7416C"/>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C14"/>
    <w:rsid w:val="00B82E94"/>
    <w:rsid w:val="00B82FE3"/>
    <w:rsid w:val="00B8372E"/>
    <w:rsid w:val="00B840C5"/>
    <w:rsid w:val="00B858F8"/>
    <w:rsid w:val="00B85A17"/>
    <w:rsid w:val="00B85CAA"/>
    <w:rsid w:val="00B86544"/>
    <w:rsid w:val="00B870BD"/>
    <w:rsid w:val="00B90842"/>
    <w:rsid w:val="00B908A8"/>
    <w:rsid w:val="00B909FE"/>
    <w:rsid w:val="00B90BFB"/>
    <w:rsid w:val="00B90FD9"/>
    <w:rsid w:val="00B91832"/>
    <w:rsid w:val="00B927C8"/>
    <w:rsid w:val="00B9290C"/>
    <w:rsid w:val="00B93AC0"/>
    <w:rsid w:val="00B94292"/>
    <w:rsid w:val="00B94637"/>
    <w:rsid w:val="00B9469E"/>
    <w:rsid w:val="00B94C9D"/>
    <w:rsid w:val="00B95638"/>
    <w:rsid w:val="00B95C0C"/>
    <w:rsid w:val="00B95D34"/>
    <w:rsid w:val="00B95F09"/>
    <w:rsid w:val="00B97066"/>
    <w:rsid w:val="00B97A69"/>
    <w:rsid w:val="00BA00A9"/>
    <w:rsid w:val="00BA0A43"/>
    <w:rsid w:val="00BA0C7D"/>
    <w:rsid w:val="00BA0CC3"/>
    <w:rsid w:val="00BA13A4"/>
    <w:rsid w:val="00BA1424"/>
    <w:rsid w:val="00BA1569"/>
    <w:rsid w:val="00BA17D8"/>
    <w:rsid w:val="00BA18FF"/>
    <w:rsid w:val="00BA2DC4"/>
    <w:rsid w:val="00BA3FBD"/>
    <w:rsid w:val="00BA425F"/>
    <w:rsid w:val="00BA4367"/>
    <w:rsid w:val="00BA5650"/>
    <w:rsid w:val="00BA5E44"/>
    <w:rsid w:val="00BA6340"/>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72E7"/>
    <w:rsid w:val="00BB7445"/>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72D"/>
    <w:rsid w:val="00BD0EFC"/>
    <w:rsid w:val="00BD1543"/>
    <w:rsid w:val="00BD2559"/>
    <w:rsid w:val="00BD26B4"/>
    <w:rsid w:val="00BD283A"/>
    <w:rsid w:val="00BD2902"/>
    <w:rsid w:val="00BD3025"/>
    <w:rsid w:val="00BD3FCF"/>
    <w:rsid w:val="00BD44E2"/>
    <w:rsid w:val="00BD5CE5"/>
    <w:rsid w:val="00BD5D94"/>
    <w:rsid w:val="00BD604F"/>
    <w:rsid w:val="00BD639B"/>
    <w:rsid w:val="00BD7572"/>
    <w:rsid w:val="00BD782F"/>
    <w:rsid w:val="00BD78F0"/>
    <w:rsid w:val="00BD799A"/>
    <w:rsid w:val="00BE0B9B"/>
    <w:rsid w:val="00BE17E5"/>
    <w:rsid w:val="00BE2320"/>
    <w:rsid w:val="00BE2A08"/>
    <w:rsid w:val="00BE4BC9"/>
    <w:rsid w:val="00BE611F"/>
    <w:rsid w:val="00BE685E"/>
    <w:rsid w:val="00BE7361"/>
    <w:rsid w:val="00BE76F1"/>
    <w:rsid w:val="00BE7912"/>
    <w:rsid w:val="00BE7ECD"/>
    <w:rsid w:val="00BF0551"/>
    <w:rsid w:val="00BF0A9E"/>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30A"/>
    <w:rsid w:val="00C06681"/>
    <w:rsid w:val="00C066C1"/>
    <w:rsid w:val="00C06E3A"/>
    <w:rsid w:val="00C07AA3"/>
    <w:rsid w:val="00C10067"/>
    <w:rsid w:val="00C11670"/>
    <w:rsid w:val="00C1247E"/>
    <w:rsid w:val="00C129C6"/>
    <w:rsid w:val="00C133F9"/>
    <w:rsid w:val="00C13B5E"/>
    <w:rsid w:val="00C13E43"/>
    <w:rsid w:val="00C144F0"/>
    <w:rsid w:val="00C14FA2"/>
    <w:rsid w:val="00C16267"/>
    <w:rsid w:val="00C1639A"/>
    <w:rsid w:val="00C1649F"/>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99"/>
    <w:rsid w:val="00C31387"/>
    <w:rsid w:val="00C31760"/>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1452"/>
    <w:rsid w:val="00C7206A"/>
    <w:rsid w:val="00C72095"/>
    <w:rsid w:val="00C7332F"/>
    <w:rsid w:val="00C736BD"/>
    <w:rsid w:val="00C7413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6C01"/>
    <w:rsid w:val="00C877F8"/>
    <w:rsid w:val="00C87E97"/>
    <w:rsid w:val="00C90839"/>
    <w:rsid w:val="00C912EC"/>
    <w:rsid w:val="00C91565"/>
    <w:rsid w:val="00C915A4"/>
    <w:rsid w:val="00C91F70"/>
    <w:rsid w:val="00C9247F"/>
    <w:rsid w:val="00C92C0A"/>
    <w:rsid w:val="00C9363B"/>
    <w:rsid w:val="00C9369B"/>
    <w:rsid w:val="00C9372F"/>
    <w:rsid w:val="00C94B15"/>
    <w:rsid w:val="00C95672"/>
    <w:rsid w:val="00C95A95"/>
    <w:rsid w:val="00C96D18"/>
    <w:rsid w:val="00CA010E"/>
    <w:rsid w:val="00CA104D"/>
    <w:rsid w:val="00CA12D0"/>
    <w:rsid w:val="00CA17F7"/>
    <w:rsid w:val="00CA1B84"/>
    <w:rsid w:val="00CA243A"/>
    <w:rsid w:val="00CA2934"/>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D0455"/>
    <w:rsid w:val="00CD1162"/>
    <w:rsid w:val="00CD1E58"/>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175C6"/>
    <w:rsid w:val="00D2036A"/>
    <w:rsid w:val="00D20C28"/>
    <w:rsid w:val="00D2131D"/>
    <w:rsid w:val="00D21343"/>
    <w:rsid w:val="00D214D4"/>
    <w:rsid w:val="00D2274A"/>
    <w:rsid w:val="00D228BB"/>
    <w:rsid w:val="00D23B63"/>
    <w:rsid w:val="00D23B99"/>
    <w:rsid w:val="00D23EC1"/>
    <w:rsid w:val="00D23F2B"/>
    <w:rsid w:val="00D23FB5"/>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2D11"/>
    <w:rsid w:val="00D32EA0"/>
    <w:rsid w:val="00D32F4D"/>
    <w:rsid w:val="00D33365"/>
    <w:rsid w:val="00D3377E"/>
    <w:rsid w:val="00D33EDE"/>
    <w:rsid w:val="00D34A4A"/>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825"/>
    <w:rsid w:val="00D45231"/>
    <w:rsid w:val="00D453D6"/>
    <w:rsid w:val="00D45E95"/>
    <w:rsid w:val="00D45F56"/>
    <w:rsid w:val="00D466E4"/>
    <w:rsid w:val="00D46C97"/>
    <w:rsid w:val="00D50146"/>
    <w:rsid w:val="00D50833"/>
    <w:rsid w:val="00D50A6A"/>
    <w:rsid w:val="00D50C50"/>
    <w:rsid w:val="00D534DA"/>
    <w:rsid w:val="00D53737"/>
    <w:rsid w:val="00D53E1B"/>
    <w:rsid w:val="00D55137"/>
    <w:rsid w:val="00D552F0"/>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4780"/>
    <w:rsid w:val="00D652F9"/>
    <w:rsid w:val="00D65D77"/>
    <w:rsid w:val="00D65F1E"/>
    <w:rsid w:val="00D66EBB"/>
    <w:rsid w:val="00D67725"/>
    <w:rsid w:val="00D67E2D"/>
    <w:rsid w:val="00D70FC0"/>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3BA3"/>
    <w:rsid w:val="00DB4354"/>
    <w:rsid w:val="00DB492F"/>
    <w:rsid w:val="00DB4C0B"/>
    <w:rsid w:val="00DB4C76"/>
    <w:rsid w:val="00DB4E4B"/>
    <w:rsid w:val="00DB553F"/>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4B04"/>
    <w:rsid w:val="00DC5225"/>
    <w:rsid w:val="00DC59CA"/>
    <w:rsid w:val="00DC670C"/>
    <w:rsid w:val="00DC7C98"/>
    <w:rsid w:val="00DD0F3C"/>
    <w:rsid w:val="00DD2715"/>
    <w:rsid w:val="00DD3004"/>
    <w:rsid w:val="00DD3097"/>
    <w:rsid w:val="00DD38FE"/>
    <w:rsid w:val="00DD3CAD"/>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3D1"/>
    <w:rsid w:val="00E24BDF"/>
    <w:rsid w:val="00E2522A"/>
    <w:rsid w:val="00E254F7"/>
    <w:rsid w:val="00E25574"/>
    <w:rsid w:val="00E2572C"/>
    <w:rsid w:val="00E264E3"/>
    <w:rsid w:val="00E2673C"/>
    <w:rsid w:val="00E26C62"/>
    <w:rsid w:val="00E26D49"/>
    <w:rsid w:val="00E271C8"/>
    <w:rsid w:val="00E27F9A"/>
    <w:rsid w:val="00E303E2"/>
    <w:rsid w:val="00E31211"/>
    <w:rsid w:val="00E31496"/>
    <w:rsid w:val="00E31CB7"/>
    <w:rsid w:val="00E323F2"/>
    <w:rsid w:val="00E32C55"/>
    <w:rsid w:val="00E335E4"/>
    <w:rsid w:val="00E33B71"/>
    <w:rsid w:val="00E33E1A"/>
    <w:rsid w:val="00E357FB"/>
    <w:rsid w:val="00E363BD"/>
    <w:rsid w:val="00E36AC9"/>
    <w:rsid w:val="00E36CB5"/>
    <w:rsid w:val="00E36E21"/>
    <w:rsid w:val="00E36E79"/>
    <w:rsid w:val="00E37CDC"/>
    <w:rsid w:val="00E40E53"/>
    <w:rsid w:val="00E414B2"/>
    <w:rsid w:val="00E41D36"/>
    <w:rsid w:val="00E41E53"/>
    <w:rsid w:val="00E42AF1"/>
    <w:rsid w:val="00E43ACA"/>
    <w:rsid w:val="00E43C45"/>
    <w:rsid w:val="00E43E08"/>
    <w:rsid w:val="00E44EFC"/>
    <w:rsid w:val="00E460A0"/>
    <w:rsid w:val="00E46997"/>
    <w:rsid w:val="00E47038"/>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A7D"/>
    <w:rsid w:val="00EB6F36"/>
    <w:rsid w:val="00EB7460"/>
    <w:rsid w:val="00EB7AD8"/>
    <w:rsid w:val="00EB7CD8"/>
    <w:rsid w:val="00EC05C8"/>
    <w:rsid w:val="00EC09E4"/>
    <w:rsid w:val="00EC0E75"/>
    <w:rsid w:val="00EC14E7"/>
    <w:rsid w:val="00EC2DC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3CAD"/>
    <w:rsid w:val="00ED4968"/>
    <w:rsid w:val="00ED4A81"/>
    <w:rsid w:val="00ED4E32"/>
    <w:rsid w:val="00ED4EAF"/>
    <w:rsid w:val="00ED52AD"/>
    <w:rsid w:val="00ED57E7"/>
    <w:rsid w:val="00ED6A3C"/>
    <w:rsid w:val="00ED6DE2"/>
    <w:rsid w:val="00ED70A2"/>
    <w:rsid w:val="00ED7783"/>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14A"/>
    <w:rsid w:val="00F4231A"/>
    <w:rsid w:val="00F42CB0"/>
    <w:rsid w:val="00F439AF"/>
    <w:rsid w:val="00F44F02"/>
    <w:rsid w:val="00F44F24"/>
    <w:rsid w:val="00F45B68"/>
    <w:rsid w:val="00F468AF"/>
    <w:rsid w:val="00F47191"/>
    <w:rsid w:val="00F47356"/>
    <w:rsid w:val="00F47BA9"/>
    <w:rsid w:val="00F47BE2"/>
    <w:rsid w:val="00F506DF"/>
    <w:rsid w:val="00F517C0"/>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AAA"/>
    <w:rsid w:val="00F71B21"/>
    <w:rsid w:val="00F71C88"/>
    <w:rsid w:val="00F72F52"/>
    <w:rsid w:val="00F7375F"/>
    <w:rsid w:val="00F73B55"/>
    <w:rsid w:val="00F73DB7"/>
    <w:rsid w:val="00F7438E"/>
    <w:rsid w:val="00F758E4"/>
    <w:rsid w:val="00F75A15"/>
    <w:rsid w:val="00F75AF5"/>
    <w:rsid w:val="00F75BFB"/>
    <w:rsid w:val="00F76063"/>
    <w:rsid w:val="00F7770F"/>
    <w:rsid w:val="00F778AF"/>
    <w:rsid w:val="00F77FB9"/>
    <w:rsid w:val="00F80533"/>
    <w:rsid w:val="00F81DE3"/>
    <w:rsid w:val="00F834E8"/>
    <w:rsid w:val="00F8357F"/>
    <w:rsid w:val="00F847B4"/>
    <w:rsid w:val="00F85EB1"/>
    <w:rsid w:val="00F86A2B"/>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F0A"/>
    <w:rsid w:val="00FA44EE"/>
    <w:rsid w:val="00FA457D"/>
    <w:rsid w:val="00FA4D24"/>
    <w:rsid w:val="00FA56E3"/>
    <w:rsid w:val="00FA64BB"/>
    <w:rsid w:val="00FA66D5"/>
    <w:rsid w:val="00FA732A"/>
    <w:rsid w:val="00FA73A5"/>
    <w:rsid w:val="00FA7F4A"/>
    <w:rsid w:val="00FB00BD"/>
    <w:rsid w:val="00FB084B"/>
    <w:rsid w:val="00FB088D"/>
    <w:rsid w:val="00FB09A3"/>
    <w:rsid w:val="00FB119C"/>
    <w:rsid w:val="00FB2DDC"/>
    <w:rsid w:val="00FB37FC"/>
    <w:rsid w:val="00FB388E"/>
    <w:rsid w:val="00FB3D53"/>
    <w:rsid w:val="00FB4162"/>
    <w:rsid w:val="00FB43BF"/>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6699"/>
    <w:rsid w:val="00FD71F3"/>
    <w:rsid w:val="00FE03C1"/>
    <w:rsid w:val="00FE04C9"/>
    <w:rsid w:val="00FE05C6"/>
    <w:rsid w:val="00FE0E16"/>
    <w:rsid w:val="00FE0E82"/>
    <w:rsid w:val="00FE2238"/>
    <w:rsid w:val="00FE225B"/>
    <w:rsid w:val="00FE23C2"/>
    <w:rsid w:val="00FE2457"/>
    <w:rsid w:val="00FE3423"/>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601"/>
    <w:rsid w:val="00FF18E6"/>
    <w:rsid w:val="00FF288E"/>
    <w:rsid w:val="00FF296B"/>
    <w:rsid w:val="00FF29B0"/>
    <w:rsid w:val="00FF2D35"/>
    <w:rsid w:val="00FF3119"/>
    <w:rsid w:val="00FF3671"/>
    <w:rsid w:val="00FF4F02"/>
    <w:rsid w:val="00FF4FF5"/>
    <w:rsid w:val="00FF5333"/>
    <w:rsid w:val="00FF5A5B"/>
    <w:rsid w:val="00FF6229"/>
    <w:rsid w:val="00FF66C8"/>
    <w:rsid w:val="00FF7568"/>
    <w:rsid w:val="00FF7E3B"/>
    <w:rsid w:val="04502041"/>
    <w:rsid w:val="05A92CBF"/>
    <w:rsid w:val="0881EAFA"/>
    <w:rsid w:val="0924D9C0"/>
    <w:rsid w:val="0A0B9CB7"/>
    <w:rsid w:val="0A187717"/>
    <w:rsid w:val="0E5BA41F"/>
    <w:rsid w:val="1055A447"/>
    <w:rsid w:val="12A1CCA9"/>
    <w:rsid w:val="1390B879"/>
    <w:rsid w:val="170A1F80"/>
    <w:rsid w:val="196E4291"/>
    <w:rsid w:val="1AE08EB0"/>
    <w:rsid w:val="1E538CAC"/>
    <w:rsid w:val="1ECE6419"/>
    <w:rsid w:val="20DCE62B"/>
    <w:rsid w:val="213E07A1"/>
    <w:rsid w:val="2170AF11"/>
    <w:rsid w:val="25781F50"/>
    <w:rsid w:val="2636B1BD"/>
    <w:rsid w:val="281C48F7"/>
    <w:rsid w:val="28DC58ED"/>
    <w:rsid w:val="29F0E3E5"/>
    <w:rsid w:val="2CFEE8C0"/>
    <w:rsid w:val="2D2F8F25"/>
    <w:rsid w:val="2D45D699"/>
    <w:rsid w:val="318E7C21"/>
    <w:rsid w:val="35D28C3C"/>
    <w:rsid w:val="38EA150B"/>
    <w:rsid w:val="3FEFEB6D"/>
    <w:rsid w:val="40304721"/>
    <w:rsid w:val="40854137"/>
    <w:rsid w:val="42A4F55E"/>
    <w:rsid w:val="46C94D07"/>
    <w:rsid w:val="49F45A3F"/>
    <w:rsid w:val="4AC77C55"/>
    <w:rsid w:val="4D7C1B00"/>
    <w:rsid w:val="4D936C96"/>
    <w:rsid w:val="4D9A8117"/>
    <w:rsid w:val="507C62CE"/>
    <w:rsid w:val="51A9CD1E"/>
    <w:rsid w:val="52219894"/>
    <w:rsid w:val="537053EB"/>
    <w:rsid w:val="548155DA"/>
    <w:rsid w:val="554D5C95"/>
    <w:rsid w:val="559DCC5C"/>
    <w:rsid w:val="5775ABF0"/>
    <w:rsid w:val="57FFE645"/>
    <w:rsid w:val="5868EA32"/>
    <w:rsid w:val="599BB6A6"/>
    <w:rsid w:val="5A70F66C"/>
    <w:rsid w:val="5B9168F3"/>
    <w:rsid w:val="5E6F27C9"/>
    <w:rsid w:val="5ECBD0B2"/>
    <w:rsid w:val="61457A79"/>
    <w:rsid w:val="62D90BEA"/>
    <w:rsid w:val="677EA8B7"/>
    <w:rsid w:val="698FAD62"/>
    <w:rsid w:val="6E571EE1"/>
    <w:rsid w:val="6FC8EF70"/>
    <w:rsid w:val="70F29544"/>
    <w:rsid w:val="714C5571"/>
    <w:rsid w:val="72767FF4"/>
    <w:rsid w:val="76865F6B"/>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character" w:styleId="Mention">
    <w:name w:val="Mention"/>
    <w:basedOn w:val="DefaultParagraphFont"/>
    <w:uiPriority w:val="99"/>
    <w:unhideWhenUsed/>
    <w:rsid w:val="00BA2D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994724003">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4</Pages>
  <Words>1543</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27</cp:revision>
  <cp:lastPrinted>2021-10-12T10:12:00Z</cp:lastPrinted>
  <dcterms:created xsi:type="dcterms:W3CDTF">2022-09-26T14:10:00Z</dcterms:created>
  <dcterms:modified xsi:type="dcterms:W3CDTF">2022-09-30T16:30:00Z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